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0"/>
      </w:tblGrid>
      <w:tr w:rsidR="00AB0674" w:rsidRPr="00D05CCE" w14:paraId="444A3A6E" w14:textId="77777777" w:rsidTr="00AC2069">
        <w:trPr>
          <w:jc w:val="center"/>
        </w:trPr>
        <w:tc>
          <w:tcPr>
            <w:tcW w:w="3969" w:type="dxa"/>
          </w:tcPr>
          <w:p w14:paraId="16DF6F3E" w14:textId="288AA8E5" w:rsidR="00AB0674" w:rsidRPr="00AC2069" w:rsidRDefault="00AB0674" w:rsidP="00B22965">
            <w:pPr>
              <w:jc w:val="center"/>
              <w:rPr>
                <w:b/>
                <w:bCs/>
                <w:sz w:val="24"/>
                <w:szCs w:val="20"/>
              </w:rPr>
            </w:pPr>
            <w:r w:rsidRPr="00AC2069">
              <w:rPr>
                <w:b/>
                <w:bCs/>
                <w:sz w:val="24"/>
                <w:szCs w:val="20"/>
              </w:rPr>
              <w:t>HỘI ĐỒNG NHÂN DÂN</w:t>
            </w:r>
          </w:p>
          <w:p w14:paraId="0D059216" w14:textId="575A34FF" w:rsidR="00AB0674" w:rsidRPr="00AC2069" w:rsidRDefault="00AB0674" w:rsidP="00B22965">
            <w:pPr>
              <w:jc w:val="center"/>
              <w:rPr>
                <w:b/>
                <w:bCs/>
                <w:sz w:val="26"/>
                <w:szCs w:val="22"/>
              </w:rPr>
            </w:pPr>
            <w:r w:rsidRPr="00AC2069">
              <w:rPr>
                <w:b/>
                <w:bCs/>
                <w:sz w:val="24"/>
                <w:szCs w:val="20"/>
              </w:rPr>
              <w:t>TỈNH THÁI NGUYÊN</w:t>
            </w:r>
          </w:p>
        </w:tc>
        <w:tc>
          <w:tcPr>
            <w:tcW w:w="5670" w:type="dxa"/>
          </w:tcPr>
          <w:p w14:paraId="29C21C6D" w14:textId="77777777" w:rsidR="00AB0674" w:rsidRPr="00AC2069" w:rsidRDefault="00AB0674" w:rsidP="00B22965">
            <w:pPr>
              <w:jc w:val="center"/>
              <w:rPr>
                <w:b/>
                <w:bCs/>
                <w:sz w:val="24"/>
                <w:szCs w:val="20"/>
              </w:rPr>
            </w:pPr>
            <w:r w:rsidRPr="00AC2069">
              <w:rPr>
                <w:b/>
                <w:bCs/>
                <w:sz w:val="24"/>
                <w:szCs w:val="20"/>
              </w:rPr>
              <w:t>CỘNG HÒA XÃ HỘI CHỦ NGHĨA VIỆT NAM</w:t>
            </w:r>
          </w:p>
          <w:p w14:paraId="16C9518D" w14:textId="77777777" w:rsidR="00AB0674" w:rsidRPr="00AC2069" w:rsidRDefault="00AB0674" w:rsidP="00B22965">
            <w:pPr>
              <w:jc w:val="center"/>
              <w:rPr>
                <w:sz w:val="26"/>
                <w:szCs w:val="22"/>
              </w:rPr>
            </w:pPr>
            <w:r w:rsidRPr="00AC2069">
              <w:rPr>
                <w:b/>
                <w:bCs/>
                <w:sz w:val="26"/>
                <w:szCs w:val="22"/>
              </w:rPr>
              <w:t>Độc lập – Tự do – Hạnh phúc</w:t>
            </w:r>
          </w:p>
        </w:tc>
      </w:tr>
      <w:tr w:rsidR="00AB0674" w:rsidRPr="00D05CCE" w14:paraId="4A44ED55" w14:textId="77777777" w:rsidTr="00AC2069">
        <w:trPr>
          <w:jc w:val="center"/>
        </w:trPr>
        <w:tc>
          <w:tcPr>
            <w:tcW w:w="3969" w:type="dxa"/>
          </w:tcPr>
          <w:p w14:paraId="6EB06E3E" w14:textId="6A7E2CF5" w:rsidR="00AB0674" w:rsidRPr="00AC2069" w:rsidRDefault="00AB0674" w:rsidP="00B22965">
            <w:pPr>
              <w:jc w:val="center"/>
              <w:rPr>
                <w:sz w:val="26"/>
                <w:szCs w:val="22"/>
              </w:rPr>
            </w:pPr>
            <w:r w:rsidRPr="00AC2069">
              <w:rPr>
                <w:b/>
                <w:bCs/>
                <w:noProof/>
                <w:sz w:val="26"/>
                <w:szCs w:val="22"/>
              </w:rPr>
              <mc:AlternateContent>
                <mc:Choice Requires="wps">
                  <w:drawing>
                    <wp:anchor distT="0" distB="0" distL="114300" distR="114300" simplePos="0" relativeHeight="251659264" behindDoc="0" locked="0" layoutInCell="1" allowOverlap="1" wp14:anchorId="5151BFD4" wp14:editId="070C7441">
                      <wp:simplePos x="0" y="0"/>
                      <wp:positionH relativeFrom="margin">
                        <wp:posOffset>852170</wp:posOffset>
                      </wp:positionH>
                      <wp:positionV relativeFrom="paragraph">
                        <wp:posOffset>-1724</wp:posOffset>
                      </wp:positionV>
                      <wp:extent cx="630855" cy="0"/>
                      <wp:effectExtent l="0" t="0" r="36195" b="19050"/>
                      <wp:wrapNone/>
                      <wp:docPr id="2039860335" name="Straight Connector 1"/>
                      <wp:cNvGraphicFramePr/>
                      <a:graphic xmlns:a="http://schemas.openxmlformats.org/drawingml/2006/main">
                        <a:graphicData uri="http://schemas.microsoft.com/office/word/2010/wordprocessingShape">
                          <wps:wsp>
                            <wps:cNvCnPr/>
                            <wps:spPr>
                              <a:xfrm>
                                <a:off x="0" y="0"/>
                                <a:ext cx="630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1810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1pt,-.15pt" to="11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wmQEAAIcDAAAOAAAAZHJzL2Uyb0RvYy54bWysU8tu2zAQvBfoPxC815JTJ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zdv29vrayn0+am58CKl/B7Qi7LppbOh2FCd2n9ImWMx9AzhwyVy3eWD&#10;gwJ24TMYYQeOta7sOhRw70jsFbdzeF6X9rFWRRaKsc4tpPbvpBO20KAOyr8SF3SNiCEvRG8D0p+i&#10;5vmcqjniz66PXovtJxwOtQ+1HNzt6uw0mWWcfj5X+uX/2f4AAAD//wMAUEsDBBQABgAIAAAAIQCe&#10;i58w2gAAAAcBAAAPAAAAZHJzL2Rvd25yZXYueG1sTI7BTsMwEETvSPyDtUjcWocEqiqNU1WVEOKC&#10;aAp3N3adgL2ObCcNf8/CBY5PM5p51XZ2lk06xN6jgLtlBkxj61WPRsDb8XGxBhaTRCWtRy3gS0fY&#10;1tdXlSyVv+BBT00yjEYwllJAl9JQch7bTjsZl37QSNnZBycTYTBcBXmhcWd5nmUr7mSP9NDJQe87&#10;3X42oxNgn8P0bvZmF8enw6r5eD3nL8dJiNubebcBlvSc/srwo0/qUJPTyY+oIrPExX1OVQGLAhjl&#10;eVE8ADv9Mq8r/t+//gYAAP//AwBQSwECLQAUAAYACAAAACEAtoM4kv4AAADhAQAAEwAAAAAAAAAA&#10;AAAAAAAAAAAAW0NvbnRlbnRfVHlwZXNdLnhtbFBLAQItABQABgAIAAAAIQA4/SH/1gAAAJQBAAAL&#10;AAAAAAAAAAAAAAAAAC8BAABfcmVscy8ucmVsc1BLAQItABQABgAIAAAAIQD/IgdwmQEAAIcDAAAO&#10;AAAAAAAAAAAAAAAAAC4CAABkcnMvZTJvRG9jLnhtbFBLAQItABQABgAIAAAAIQCei58w2gAAAAcB&#10;AAAPAAAAAAAAAAAAAAAAAPMDAABkcnMvZG93bnJldi54bWxQSwUGAAAAAAQABADzAAAA+gQAAAAA&#10;" strokecolor="black [3200]" strokeweight=".5pt">
                      <v:stroke joinstyle="miter"/>
                      <w10:wrap anchorx="margin"/>
                    </v:line>
                  </w:pict>
                </mc:Fallback>
              </mc:AlternateContent>
            </w:r>
          </w:p>
          <w:p w14:paraId="01822A07" w14:textId="031FDC61" w:rsidR="00AB0674" w:rsidRPr="00AC2069" w:rsidRDefault="00AB0674" w:rsidP="00B22965">
            <w:pPr>
              <w:jc w:val="center"/>
              <w:rPr>
                <w:sz w:val="26"/>
                <w:szCs w:val="22"/>
              </w:rPr>
            </w:pPr>
            <w:r w:rsidRPr="00AC2069">
              <w:rPr>
                <w:sz w:val="26"/>
                <w:szCs w:val="22"/>
              </w:rPr>
              <w:t>Số:        /2026/NQ-HĐND</w:t>
            </w:r>
          </w:p>
        </w:tc>
        <w:tc>
          <w:tcPr>
            <w:tcW w:w="5670" w:type="dxa"/>
          </w:tcPr>
          <w:p w14:paraId="7992F86D" w14:textId="77777777" w:rsidR="00AB0674" w:rsidRPr="00AC2069" w:rsidRDefault="00AB0674">
            <w:pPr>
              <w:rPr>
                <w:sz w:val="26"/>
                <w:szCs w:val="22"/>
              </w:rPr>
            </w:pPr>
            <w:r w:rsidRPr="00AC2069">
              <w:rPr>
                <w:noProof/>
                <w:sz w:val="26"/>
                <w:szCs w:val="22"/>
              </w:rPr>
              <mc:AlternateContent>
                <mc:Choice Requires="wps">
                  <w:drawing>
                    <wp:anchor distT="0" distB="0" distL="114300" distR="114300" simplePos="0" relativeHeight="251660288" behindDoc="0" locked="0" layoutInCell="1" allowOverlap="1" wp14:anchorId="4D1D4AD6" wp14:editId="0767F149">
                      <wp:simplePos x="0" y="0"/>
                      <wp:positionH relativeFrom="column">
                        <wp:posOffset>748937</wp:posOffset>
                      </wp:positionH>
                      <wp:positionV relativeFrom="paragraph">
                        <wp:posOffset>8255</wp:posOffset>
                      </wp:positionV>
                      <wp:extent cx="1986643" cy="0"/>
                      <wp:effectExtent l="0" t="0" r="0" b="0"/>
                      <wp:wrapNone/>
                      <wp:docPr id="86802431" name="Straight Connector 2"/>
                      <wp:cNvGraphicFramePr/>
                      <a:graphic xmlns:a="http://schemas.openxmlformats.org/drawingml/2006/main">
                        <a:graphicData uri="http://schemas.microsoft.com/office/word/2010/wordprocessingShape">
                          <wps:wsp>
                            <wps:cNvCnPr/>
                            <wps:spPr>
                              <a:xfrm>
                                <a:off x="0" y="0"/>
                                <a:ext cx="19866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1D6E29"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95pt,.65pt" to="215.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cimQEAAIgDAAAOAAAAZHJzL2Uyb0RvYy54bWysU9uO0zAQfUfiHyy/06QLqpao6T7sCl4Q&#10;rLh8gNcZNxa2xxqbJv17xm6bIkAIIV4cX845M2dmsr2bvRMHoGQx9HK9aqWAoHGwYd/LL5/fvLiV&#10;ImUVBuUwQC+PkOTd7vmz7RQ7uMER3QAkWCSkboq9HHOOXdMkPYJXaYURAj8aJK8yH2nfDKQmVveu&#10;uWnbTTMhDZFQQ0p8+3B6lLuqbwzo/MGYBFm4XnJuua5U16eyNrut6vak4mj1OQ31D1l4ZQMHXaQe&#10;VFbiG9lfpLzVhAlNXmn0DRpjNVQP7Gbd/uTm06giVC9cnBSXMqX/J6vfH+7DI3EZppi6FB+puJgN&#10;+fLl/MRci3VcigVzFpov169vN5tXL6XQl7fmSoyU8ltAL8qml86G4kN16vAuZQ7G0AuED9fQdZeP&#10;DgrYhY9ghB1KsMquUwH3jsRBcT+Hr+vSP9aqyEIx1rmF1P6ZdMYWGtRJ+Vvigq4RMeSF6G1A+l3U&#10;PF9SNSf8xfXJa7H9hMOxNqKWg9tdnZ1Hs8zTj+dKv/5Au+8AAAD//wMAUEsDBBQABgAIAAAAIQAX&#10;ok+82wAAAAcBAAAPAAAAZHJzL2Rvd25yZXYueG1sTI/BTsMwEETvSPyDtUjcqNMWFQhxqqoSQlwQ&#10;TeHuxlsnYK+j2EnD37NwKbcdzWj2TbGevBMj9rENpGA+y0Ag1cG0ZBW8759u7kHEpMloFwgVfGOE&#10;dXl5UejchBPtcKySFVxCMdcKmpS6XMpYN+h1nIUOib1j6L1OLHsrTa9PXO6dXGTZSnrdEn9odIfb&#10;BuuvavAK3Es/ftit3cThebeqPt+Oi9f9qNT11bR5BJFwSucw/OIzOpTMdAgDmSgc6/ndA0f5WIJg&#10;/3aZ8ZTDn5ZlIf/zlz8AAAD//wMAUEsBAi0AFAAGAAgAAAAhALaDOJL+AAAA4QEAABMAAAAAAAAA&#10;AAAAAAAAAAAAAFtDb250ZW50X1R5cGVzXS54bWxQSwECLQAUAAYACAAAACEAOP0h/9YAAACUAQAA&#10;CwAAAAAAAAAAAAAAAAAvAQAAX3JlbHMvLnJlbHNQSwECLQAUAAYACAAAACEAwcS3IpkBAACIAwAA&#10;DgAAAAAAAAAAAAAAAAAuAgAAZHJzL2Uyb0RvYy54bWxQSwECLQAUAAYACAAAACEAF6JPvNsAAAAH&#10;AQAADwAAAAAAAAAAAAAAAADzAwAAZHJzL2Rvd25yZXYueG1sUEsFBgAAAAAEAAQA8wAAAPsEAAAA&#10;AA==&#10;" strokecolor="black [3200]" strokeweight=".5pt">
                      <v:stroke joinstyle="miter"/>
                    </v:line>
                  </w:pict>
                </mc:Fallback>
              </mc:AlternateContent>
            </w:r>
          </w:p>
          <w:p w14:paraId="16515C0C" w14:textId="1E367135" w:rsidR="00AB0674" w:rsidRPr="00AC2069" w:rsidRDefault="00AB0674" w:rsidP="00B22965">
            <w:pPr>
              <w:jc w:val="center"/>
              <w:rPr>
                <w:i/>
                <w:iCs/>
                <w:sz w:val="26"/>
                <w:szCs w:val="22"/>
              </w:rPr>
            </w:pPr>
            <w:r w:rsidRPr="00AC2069">
              <w:rPr>
                <w:i/>
                <w:iCs/>
                <w:sz w:val="26"/>
                <w:szCs w:val="22"/>
              </w:rPr>
              <w:t xml:space="preserve">Thái Nguyên, ngày      </w:t>
            </w:r>
            <w:r w:rsidR="005E5BFD">
              <w:rPr>
                <w:i/>
                <w:iCs/>
                <w:sz w:val="26"/>
                <w:szCs w:val="22"/>
              </w:rPr>
              <w:t xml:space="preserve"> </w:t>
            </w:r>
            <w:r w:rsidRPr="00AC2069">
              <w:rPr>
                <w:i/>
                <w:iCs/>
                <w:sz w:val="26"/>
                <w:szCs w:val="22"/>
              </w:rPr>
              <w:t xml:space="preserve">tháng    </w:t>
            </w:r>
            <w:r w:rsidR="002406B4" w:rsidRPr="00AC2069">
              <w:rPr>
                <w:i/>
                <w:iCs/>
                <w:sz w:val="26"/>
                <w:szCs w:val="22"/>
              </w:rPr>
              <w:t xml:space="preserve"> </w:t>
            </w:r>
            <w:r w:rsidRPr="00AC2069">
              <w:rPr>
                <w:i/>
                <w:iCs/>
                <w:sz w:val="26"/>
                <w:szCs w:val="22"/>
              </w:rPr>
              <w:t xml:space="preserve"> năm 2026</w:t>
            </w:r>
          </w:p>
        </w:tc>
      </w:tr>
    </w:tbl>
    <w:p w14:paraId="1C4795B4" w14:textId="585E0C89" w:rsidR="00D56A86" w:rsidRPr="00D05CCE" w:rsidRDefault="005E5BFD" w:rsidP="00AB0674">
      <w:r>
        <w:rPr>
          <w:rFonts w:eastAsia="Times New Roman"/>
          <w:b/>
          <w:noProof/>
          <w:sz w:val="8"/>
          <w:szCs w:val="28"/>
        </w:rPr>
        <mc:AlternateContent>
          <mc:Choice Requires="wps">
            <w:drawing>
              <wp:anchor distT="0" distB="0" distL="114300" distR="114300" simplePos="0" relativeHeight="251662336" behindDoc="0" locked="0" layoutInCell="1" allowOverlap="1" wp14:anchorId="5AB4EEE8" wp14:editId="430104E2">
                <wp:simplePos x="0" y="0"/>
                <wp:positionH relativeFrom="column">
                  <wp:posOffset>631825</wp:posOffset>
                </wp:positionH>
                <wp:positionV relativeFrom="paragraph">
                  <wp:posOffset>80010</wp:posOffset>
                </wp:positionV>
                <wp:extent cx="996950" cy="273050"/>
                <wp:effectExtent l="0" t="0" r="12700" b="12700"/>
                <wp:wrapNone/>
                <wp:docPr id="1105716316" name="Text Box 4"/>
                <wp:cNvGraphicFramePr/>
                <a:graphic xmlns:a="http://schemas.openxmlformats.org/drawingml/2006/main">
                  <a:graphicData uri="http://schemas.microsoft.com/office/word/2010/wordprocessingShape">
                    <wps:wsp>
                      <wps:cNvSpPr txBox="1"/>
                      <wps:spPr>
                        <a:xfrm>
                          <a:off x="0" y="0"/>
                          <a:ext cx="996950" cy="273050"/>
                        </a:xfrm>
                        <a:prstGeom prst="rect">
                          <a:avLst/>
                        </a:prstGeom>
                        <a:solidFill>
                          <a:schemeClr val="lt1"/>
                        </a:solidFill>
                        <a:ln w="6350">
                          <a:solidFill>
                            <a:prstClr val="black"/>
                          </a:solidFill>
                        </a:ln>
                      </wps:spPr>
                      <wps:txbx>
                        <w:txbxContent>
                          <w:p w14:paraId="779198CE" w14:textId="77777777" w:rsidR="005E5BFD" w:rsidRPr="00EB57F9" w:rsidRDefault="005E5BFD" w:rsidP="005E5BFD">
                            <w:pPr>
                              <w:jc w:val="center"/>
                              <w:rPr>
                                <w:b/>
                                <w:bCs/>
                                <w:sz w:val="24"/>
                                <w:szCs w:val="18"/>
                              </w:rPr>
                            </w:pPr>
                            <w:r w:rsidRPr="00EB57F9">
                              <w:rPr>
                                <w:b/>
                                <w:bCs/>
                                <w:sz w:val="24"/>
                                <w:szCs w:val="1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B4EEE8" id="_x0000_t202" coordsize="21600,21600" o:spt="202" path="m,l,21600r21600,l21600,xe">
                <v:stroke joinstyle="miter"/>
                <v:path gradientshapeok="t" o:connecttype="rect"/>
              </v:shapetype>
              <v:shape id="Text Box 4" o:spid="_x0000_s1026" type="#_x0000_t202" style="position:absolute;margin-left:49.75pt;margin-top:6.3pt;width:78.5pt;height:2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gKNAIAAHsEAAAOAAAAZHJzL2Uyb0RvYy54bWysVE1v2zAMvQ/YfxB0X+ykaboYcYosRYYB&#10;QVsgHXpWZCk2JouapMTOfv0o2flYu9Owi0yK1CP5SHp239aKHIR1FeicDgcpJUJzKCq9y+n3l9Wn&#10;z5Q4z3TBFGiR06Nw9H7+8cOsMZkYQQmqEJYgiHZZY3Jaem+yJHG8FDVzAzBCo1GCrZlH1e6SwrIG&#10;0WuVjNJ0kjRgC2OBC+fw9qEz0nnEl1Jw/ySlE56onGJuPp42nttwJvMZy3aWmbLifRrsH7KoWaUx&#10;6BnqgXlG9rZ6B1VX3IID6Qcc6gSkrLiINWA1w/RNNZuSGRFrQXKcOdPk/h8sfzxszLMlvv0CLTYw&#10;ENIYlzm8DPW00tbhi5kStCOFxzNtovWE4+V0OpneooWjaXR3k6KMKMnlsbHOfxVQkyDk1GJXIlns&#10;sHa+cz25hFgOVFWsKqWiEiZBLJUlB4Y9VD6miOB/eClNmpxObjD0O4QAfX6/VYz/6NO7QkA8pTHn&#10;S+lB8u227fnYQnFEmix0E+QMX1WIu2bOPzOLI4P14xr4JzykAkwGeomSEuyvv90Hf+wkWilpcARz&#10;6n7umRWUqG8aezwdjsdhZqMyvr0boWKvLdtri97XS0CGhrhwhkcx+Ht1EqWF+hW3ZRGioolpjrFz&#10;6k/i0neLgdvGxWIRnXBKDfNrvTE8QAdyA58v7Suzpu+nx0F4hNOwsuxNWzvf8FLDYu9BVrHngeCO&#10;1Z53nPA4Nf02hhW61qPX5Z8x/w0AAP//AwBQSwMEFAAGAAgAAAAhAG1OF9XbAAAACAEAAA8AAABk&#10;cnMvZG93bnJldi54bWxMj8FOwzAQRO9I/IO1SNyoQ6RESYhTASpcONEizm68tS1iO7LdNPw9ywmO&#10;OzOafdNvVzexBWOywQu43xTA0I9BWa8FfBxe7hpgKUuv5BQ8CvjGBNvh+qqXnQoX/47LPmtGJT51&#10;UoDJee44T6NBJ9MmzOjJO4XoZKYzaq6ivFC5m3hZFDV30nr6YOSMzwbHr/3ZCdg96VaPjYxm1yhr&#10;l/Xz9KZfhbi9WR8fgGVc818YfvEJHQZiOoazV4lNAtq2oiTpZQ2M/LKqSTgKqKoa+NDz/wOGHwAA&#10;AP//AwBQSwECLQAUAAYACAAAACEAtoM4kv4AAADhAQAAEwAAAAAAAAAAAAAAAAAAAAAAW0NvbnRl&#10;bnRfVHlwZXNdLnhtbFBLAQItABQABgAIAAAAIQA4/SH/1gAAAJQBAAALAAAAAAAAAAAAAAAAAC8B&#10;AABfcmVscy8ucmVsc1BLAQItABQABgAIAAAAIQCLWhgKNAIAAHsEAAAOAAAAAAAAAAAAAAAAAC4C&#10;AABkcnMvZTJvRG9jLnhtbFBLAQItABQABgAIAAAAIQBtThfV2wAAAAgBAAAPAAAAAAAAAAAAAAAA&#10;AI4EAABkcnMvZG93bnJldi54bWxQSwUGAAAAAAQABADzAAAAlgUAAAAA&#10;" fillcolor="white [3201]" strokeweight=".5pt">
                <v:textbox>
                  <w:txbxContent>
                    <w:p w14:paraId="779198CE" w14:textId="77777777" w:rsidR="005E5BFD" w:rsidRPr="00EB57F9" w:rsidRDefault="005E5BFD" w:rsidP="005E5BFD">
                      <w:pPr>
                        <w:jc w:val="center"/>
                        <w:rPr>
                          <w:b/>
                          <w:bCs/>
                          <w:sz w:val="24"/>
                          <w:szCs w:val="18"/>
                        </w:rPr>
                      </w:pPr>
                      <w:r w:rsidRPr="00EB57F9">
                        <w:rPr>
                          <w:b/>
                          <w:bCs/>
                          <w:sz w:val="24"/>
                          <w:szCs w:val="18"/>
                        </w:rPr>
                        <w:t>DỰ THẢO</w:t>
                      </w:r>
                    </w:p>
                  </w:txbxContent>
                </v:textbox>
              </v:shape>
            </w:pict>
          </mc:Fallback>
        </mc:AlternateContent>
      </w:r>
      <w:r w:rsidR="00AB0674" w:rsidRPr="00D05CCE">
        <w:t xml:space="preserve"> </w:t>
      </w:r>
    </w:p>
    <w:p w14:paraId="691B31CA" w14:textId="77777777" w:rsidR="00AB0674" w:rsidRPr="00D05CCE" w:rsidRDefault="00AB0674" w:rsidP="00AB0674">
      <w:pPr>
        <w:spacing w:after="0" w:line="240" w:lineRule="auto"/>
        <w:jc w:val="center"/>
        <w:rPr>
          <w:b/>
          <w:bCs/>
        </w:rPr>
      </w:pPr>
      <w:r w:rsidRPr="00D05CCE">
        <w:rPr>
          <w:b/>
          <w:bCs/>
        </w:rPr>
        <w:t>NGHỊ QUYẾT</w:t>
      </w:r>
    </w:p>
    <w:p w14:paraId="5351F117" w14:textId="462EECAA" w:rsidR="00AB0674" w:rsidRPr="00D05CCE" w:rsidRDefault="00AB0674" w:rsidP="00AB0674">
      <w:pPr>
        <w:spacing w:after="0" w:line="240" w:lineRule="auto"/>
        <w:jc w:val="center"/>
        <w:rPr>
          <w:b/>
          <w:bCs/>
        </w:rPr>
      </w:pPr>
      <w:r w:rsidRPr="00D05CCE">
        <w:rPr>
          <w:b/>
          <w:bCs/>
        </w:rPr>
        <w:t>Quy định chính sách hỗ trợ đối với cán bộ, công chức, viên chức</w:t>
      </w:r>
      <w:r w:rsidR="00EA2732" w:rsidRPr="00D05CCE">
        <w:rPr>
          <w:b/>
          <w:bCs/>
        </w:rPr>
        <w:t xml:space="preserve">, </w:t>
      </w:r>
      <w:r w:rsidR="00C92228" w:rsidRPr="00D05CCE">
        <w:rPr>
          <w:b/>
          <w:bCs/>
        </w:rPr>
        <w:br/>
      </w:r>
      <w:r w:rsidR="00EA2732" w:rsidRPr="00D05CCE">
        <w:rPr>
          <w:b/>
          <w:bCs/>
        </w:rPr>
        <w:t>người lao động</w:t>
      </w:r>
      <w:r w:rsidRPr="00D05CCE">
        <w:rPr>
          <w:b/>
          <w:bCs/>
        </w:rPr>
        <w:t xml:space="preserve"> </w:t>
      </w:r>
      <w:r w:rsidR="0054767E">
        <w:rPr>
          <w:b/>
          <w:bCs/>
        </w:rPr>
        <w:t>do thay đổi</w:t>
      </w:r>
      <w:r w:rsidR="00C92228" w:rsidRPr="00D05CCE">
        <w:rPr>
          <w:b/>
          <w:bCs/>
        </w:rPr>
        <w:t xml:space="preserve"> địa điểm làm việc</w:t>
      </w:r>
      <w:r w:rsidR="00D30701" w:rsidRPr="00D05CCE">
        <w:rPr>
          <w:b/>
          <w:bCs/>
        </w:rPr>
        <w:t xml:space="preserve"> </w:t>
      </w:r>
      <w:r w:rsidRPr="00D05CCE">
        <w:rPr>
          <w:b/>
          <w:bCs/>
        </w:rPr>
        <w:t>trên địa bàn tỉnh Thái Nguyên</w:t>
      </w:r>
    </w:p>
    <w:p w14:paraId="5D4D2349" w14:textId="02054785" w:rsidR="00AB0674" w:rsidRPr="00D05CCE" w:rsidRDefault="00746F88" w:rsidP="00AB0674">
      <w:pPr>
        <w:ind w:left="720"/>
      </w:pPr>
      <w:r>
        <w:rPr>
          <w:noProof/>
        </w:rPr>
        <mc:AlternateContent>
          <mc:Choice Requires="wps">
            <w:drawing>
              <wp:anchor distT="0" distB="0" distL="114300" distR="114300" simplePos="0" relativeHeight="251663360" behindDoc="0" locked="0" layoutInCell="1" allowOverlap="1" wp14:anchorId="1F956D18" wp14:editId="69ADFAD0">
                <wp:simplePos x="0" y="0"/>
                <wp:positionH relativeFrom="margin">
                  <wp:align>center</wp:align>
                </wp:positionH>
                <wp:positionV relativeFrom="paragraph">
                  <wp:posOffset>82132</wp:posOffset>
                </wp:positionV>
                <wp:extent cx="1465545"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465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729CBD" id="Straight Connector 1"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6.45pt" to="11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18zmQEAAIgDAAAOAAAAZHJzL2Uyb0RvYy54bWysU9uO0zAQfUfiHyy/06Sr7QpFTfdhV/CC&#10;YMXlA7zOuLGwPdbYNOnfM3bbFAFCCPHi+HLOmTkzk+397J04ACWLoZfrVSsFBI2DDftefvn85tVr&#10;KVJWYVAOA/TyCEne716+2E6xgxsc0Q1AgkVC6qbYyzHn2DVN0iN4lVYYIfCjQfIq85H2zUBqYnXv&#10;mpu2vWsmpCESakiJbx9Pj3JX9Y0BnT8YkyAL10vOLdeV6vpc1ma3Vd2eVBytPqeh/iELr2zgoIvU&#10;o8pKfCP7i5S3mjChySuNvkFjrIbqgd2s25/cfBpVhOqFi5PiUqb0/2T1+8NDeCIuwxRTl+ITFRez&#10;IV++nJ+Ya7GOS7FgzkLz5fr2brO53UihL2/NlRgp5beAXpRNL50NxYfq1OFdyhyMoRcIH66h6y4f&#10;HRSwCx/BCDuUYJVdpwIeHImD4n4OX9elf6xVkYVirHMLqf0z6YwtNKiT8rfEBV0jYsgL0duA9Luo&#10;eb6kak74i+uT12L7GYdjbUQtB7e7OjuPZpmnH8+Vfv2Bdt8BAAD//wMAUEsDBBQABgAIAAAAIQAj&#10;K2Q92gAAAAYBAAAPAAAAZHJzL2Rvd25yZXYueG1sTI/BTsMwEETvSPyDtUjcqEOQKghxqqoSQlwQ&#10;TeHuxlsnrb2OYicNf88iDvS4M6PZN+Vq9k5MOMQukIL7RQYCqQmmI6vgc/dy9wgiJk1Gu0Co4Bsj&#10;rKrrq1IXJpxpi1OdrOASioVW0KbUF1LGpkWv4yL0SOwdwuB14nOw0gz6zOXeyTzLltLrjvhDq3vc&#10;tNic6tErcG/D9GU3dh3H1+2yPn4c8vfdpNTtzbx+BpFwTv9h+MVndKiYaR9GMlE4BTwksZo/gWA3&#10;f8h4yP5PkFUpL/GrHwAAAP//AwBQSwECLQAUAAYACAAAACEAtoM4kv4AAADhAQAAEwAAAAAAAAAA&#10;AAAAAAAAAAAAW0NvbnRlbnRfVHlwZXNdLnhtbFBLAQItABQABgAIAAAAIQA4/SH/1gAAAJQBAAAL&#10;AAAAAAAAAAAAAAAAAC8BAABfcmVscy8ucmVsc1BLAQItABQABgAIAAAAIQCGi18zmQEAAIgDAAAO&#10;AAAAAAAAAAAAAAAAAC4CAABkcnMvZTJvRG9jLnhtbFBLAQItABQABgAIAAAAIQAjK2Q92gAAAAYB&#10;AAAPAAAAAAAAAAAAAAAAAPMDAABkcnMvZG93bnJldi54bWxQSwUGAAAAAAQABADzAAAA+gQAAAAA&#10;" strokecolor="black [3200]" strokeweight=".5pt">
                <v:stroke joinstyle="miter"/>
                <w10:wrap anchorx="margin"/>
              </v:line>
            </w:pict>
          </mc:Fallback>
        </mc:AlternateContent>
      </w:r>
    </w:p>
    <w:p w14:paraId="7B1887F1" w14:textId="4B62C542" w:rsidR="00AB0674" w:rsidRPr="00AA344B" w:rsidRDefault="00AB0674" w:rsidP="001C2A28">
      <w:pPr>
        <w:spacing w:before="120" w:after="0" w:line="240" w:lineRule="auto"/>
        <w:ind w:firstLine="709"/>
        <w:jc w:val="both"/>
        <w:rPr>
          <w:rFonts w:cs="Times New Roman"/>
          <w:i/>
          <w:iCs/>
        </w:rPr>
      </w:pPr>
      <w:r w:rsidRPr="00AA344B">
        <w:rPr>
          <w:rFonts w:cs="Times New Roman"/>
          <w:i/>
          <w:iCs/>
        </w:rPr>
        <w:t>Căn cứ Luật Tổ chức chính quyền địa phương số 72/2025/QH15;</w:t>
      </w:r>
    </w:p>
    <w:p w14:paraId="2DDAA1B0" w14:textId="0BE40491" w:rsidR="00985B49" w:rsidRPr="00AA344B" w:rsidRDefault="00985B49" w:rsidP="00985B49">
      <w:pPr>
        <w:spacing w:before="120" w:after="0" w:line="240" w:lineRule="auto"/>
        <w:ind w:firstLine="709"/>
        <w:jc w:val="both"/>
        <w:rPr>
          <w:rFonts w:cs="Times New Roman"/>
          <w:i/>
          <w:iCs/>
        </w:rPr>
      </w:pPr>
      <w:r w:rsidRPr="00AA344B">
        <w:rPr>
          <w:rFonts w:cs="Times New Roman"/>
          <w:i/>
          <w:iCs/>
        </w:rPr>
        <w:t xml:space="preserve">Căn cứ Luật Viên chức </w:t>
      </w:r>
      <w:r w:rsidR="003C59E3" w:rsidRPr="00AA344B">
        <w:rPr>
          <w:rFonts w:cs="Times New Roman"/>
          <w:i/>
          <w:iCs/>
        </w:rPr>
        <w:t>số 58/2010/QH12</w:t>
      </w:r>
      <w:r w:rsidRPr="00AA344B">
        <w:rPr>
          <w:rFonts w:cs="Times New Roman"/>
          <w:i/>
          <w:iCs/>
        </w:rPr>
        <w:t xml:space="preserve">; </w:t>
      </w:r>
      <w:r w:rsidR="005F4A41" w:rsidRPr="00AA344B">
        <w:rPr>
          <w:rFonts w:cs="Times New Roman"/>
          <w:i/>
          <w:iCs/>
        </w:rPr>
        <w:t xml:space="preserve">Luật số 52/2019/QH14 của </w:t>
      </w:r>
      <w:r w:rsidR="005F4A41" w:rsidRPr="00AA344B">
        <w:rPr>
          <w:rFonts w:cs="Times New Roman"/>
          <w:i/>
          <w:iCs/>
        </w:rPr>
        <w:br/>
        <w:t xml:space="preserve">Quốc hội sửa đổi, bổ sung một số điều của Luật Cán bộ, công chức và Luật </w:t>
      </w:r>
      <w:r w:rsidR="005F4A41" w:rsidRPr="00AA344B">
        <w:rPr>
          <w:rFonts w:cs="Times New Roman"/>
          <w:i/>
          <w:iCs/>
        </w:rPr>
        <w:br/>
        <w:t>Viên chức</w:t>
      </w:r>
      <w:r w:rsidRPr="00AA344B">
        <w:rPr>
          <w:rFonts w:cs="Times New Roman"/>
          <w:i/>
          <w:iCs/>
        </w:rPr>
        <w:t>;</w:t>
      </w:r>
    </w:p>
    <w:p w14:paraId="4F991550" w14:textId="77777777" w:rsidR="00447A03" w:rsidRPr="00AA344B" w:rsidRDefault="00447A03" w:rsidP="00447A03">
      <w:pPr>
        <w:spacing w:before="120" w:after="0" w:line="240" w:lineRule="auto"/>
        <w:ind w:firstLine="709"/>
        <w:jc w:val="both"/>
        <w:rPr>
          <w:rFonts w:cs="Times New Roman"/>
          <w:i/>
          <w:iCs/>
        </w:rPr>
      </w:pPr>
      <w:r w:rsidRPr="00AA344B">
        <w:rPr>
          <w:rFonts w:cs="Times New Roman"/>
          <w:i/>
          <w:iCs/>
        </w:rPr>
        <w:t>Căn cứ Luật Cán bộ, công chức số 80/2025/QH15;</w:t>
      </w:r>
    </w:p>
    <w:p w14:paraId="3905911F" w14:textId="09FBAE46" w:rsidR="00AB0674" w:rsidRPr="00D05CCE" w:rsidRDefault="00AB0674" w:rsidP="001C2A28">
      <w:pPr>
        <w:spacing w:before="120" w:after="0" w:line="240" w:lineRule="auto"/>
        <w:ind w:firstLine="709"/>
        <w:jc w:val="both"/>
        <w:rPr>
          <w:i/>
          <w:iCs/>
        </w:rPr>
      </w:pPr>
      <w:r w:rsidRPr="00AA344B">
        <w:rPr>
          <w:rFonts w:cs="Times New Roman"/>
          <w:i/>
          <w:iCs/>
        </w:rPr>
        <w:t>Căn cứ Luật Ngân sách nhà</w:t>
      </w:r>
      <w:r w:rsidRPr="00D05CCE">
        <w:rPr>
          <w:i/>
          <w:iCs/>
        </w:rPr>
        <w:t xml:space="preserve"> nước số </w:t>
      </w:r>
      <w:r w:rsidR="00D37E94" w:rsidRPr="00D05CCE">
        <w:rPr>
          <w:i/>
          <w:iCs/>
        </w:rPr>
        <w:t>89/2025/QH15;</w:t>
      </w:r>
    </w:p>
    <w:p w14:paraId="31AB184E" w14:textId="79803943" w:rsidR="00AB0674" w:rsidRPr="00D05CCE" w:rsidRDefault="00AB0674" w:rsidP="001C2A28">
      <w:pPr>
        <w:spacing w:before="120" w:after="0" w:line="240" w:lineRule="auto"/>
        <w:ind w:firstLine="709"/>
        <w:jc w:val="both"/>
        <w:rPr>
          <w:i/>
          <w:iCs/>
        </w:rPr>
      </w:pPr>
      <w:r w:rsidRPr="00D05CCE">
        <w:rPr>
          <w:i/>
          <w:iCs/>
        </w:rPr>
        <w:t xml:space="preserve">Căn cứ Nghị quyết số 202/2025/QH15 của Quốc hội về sắp xếp đơn vị </w:t>
      </w:r>
      <w:r w:rsidR="00E91083" w:rsidRPr="00D05CCE">
        <w:rPr>
          <w:i/>
          <w:iCs/>
        </w:rPr>
        <w:br/>
      </w:r>
      <w:r w:rsidRPr="00D05CCE">
        <w:rPr>
          <w:i/>
          <w:iCs/>
        </w:rPr>
        <w:t>hành chính cấp tỉnh;</w:t>
      </w:r>
    </w:p>
    <w:p w14:paraId="3B853B3C" w14:textId="433C406C" w:rsidR="00AB0674" w:rsidRPr="00D05CCE" w:rsidRDefault="00AB0674" w:rsidP="001C2A28">
      <w:pPr>
        <w:spacing w:before="120" w:after="0" w:line="240" w:lineRule="auto"/>
        <w:ind w:firstLine="709"/>
        <w:jc w:val="both"/>
        <w:rPr>
          <w:i/>
          <w:iCs/>
        </w:rPr>
      </w:pPr>
      <w:r w:rsidRPr="00D05CCE">
        <w:rPr>
          <w:i/>
          <w:iCs/>
        </w:rPr>
        <w:t xml:space="preserve">Căn cứ Nghị quyết số 76/2025/UBTVQH15 của Ủy ban Thường vụ </w:t>
      </w:r>
      <w:r w:rsidR="00E91083" w:rsidRPr="00D05CCE">
        <w:rPr>
          <w:i/>
          <w:iCs/>
        </w:rPr>
        <w:br/>
      </w:r>
      <w:r w:rsidRPr="00D05CCE">
        <w:rPr>
          <w:i/>
          <w:iCs/>
        </w:rPr>
        <w:t>Quốc hội về sắp xếp đơn vị hành chính năm 2025;</w:t>
      </w:r>
    </w:p>
    <w:p w14:paraId="64970FD3" w14:textId="13247D12" w:rsidR="002813DB" w:rsidRDefault="002813DB" w:rsidP="00364EAF">
      <w:pPr>
        <w:spacing w:before="120" w:after="0" w:line="240" w:lineRule="auto"/>
        <w:ind w:firstLine="709"/>
        <w:jc w:val="both"/>
        <w:rPr>
          <w:i/>
          <w:iCs/>
        </w:rPr>
      </w:pPr>
      <w:r w:rsidRPr="00D05CCE">
        <w:rPr>
          <w:i/>
          <w:iCs/>
        </w:rPr>
        <w:t>Xét Tờ trình số ……../TTr-UBND ngày …… tháng …… năm 2026 của Ủy ban nhân dân tỉnh Thái Nguyên về việc đề nghị ban hành Nghị quyết quy định</w:t>
      </w:r>
      <w:r w:rsidR="00E813BE" w:rsidRPr="00D05CCE">
        <w:rPr>
          <w:i/>
          <w:iCs/>
        </w:rPr>
        <w:t xml:space="preserve"> </w:t>
      </w:r>
      <w:r w:rsidR="00364EAF" w:rsidRPr="00D05CCE">
        <w:rPr>
          <w:i/>
          <w:iCs/>
        </w:rPr>
        <w:t xml:space="preserve">chính sách hỗ trợ đối với cán bộ, công chức, viên chức, người lao động </w:t>
      </w:r>
      <w:r w:rsidR="0054767E">
        <w:rPr>
          <w:i/>
          <w:iCs/>
        </w:rPr>
        <w:t>do thay đổi địa điểm làm việc</w:t>
      </w:r>
      <w:r w:rsidR="00364EAF" w:rsidRPr="00D05CCE">
        <w:rPr>
          <w:i/>
          <w:iCs/>
        </w:rPr>
        <w:t xml:space="preserve"> </w:t>
      </w:r>
      <w:r w:rsidR="00E813BE" w:rsidRPr="00D05CCE">
        <w:rPr>
          <w:i/>
          <w:iCs/>
        </w:rPr>
        <w:t>t</w:t>
      </w:r>
      <w:r w:rsidR="00364EAF" w:rsidRPr="00D05CCE">
        <w:rPr>
          <w:i/>
          <w:iCs/>
        </w:rPr>
        <w:t>rên địa bàn tỉnh Thái Nguyên</w:t>
      </w:r>
      <w:r w:rsidRPr="00D05CCE">
        <w:rPr>
          <w:i/>
          <w:iCs/>
        </w:rPr>
        <w:t xml:space="preserve">; </w:t>
      </w:r>
      <w:r w:rsidRPr="006F53EA">
        <w:rPr>
          <w:i/>
          <w:iCs/>
        </w:rPr>
        <w:t xml:space="preserve">Báo cáo thẩm tra của Ban </w:t>
      </w:r>
      <w:r w:rsidR="006F53EA" w:rsidRPr="006F53EA">
        <w:rPr>
          <w:i/>
          <w:iCs/>
        </w:rPr>
        <w:t>Kinh tế - Ngân sách</w:t>
      </w:r>
      <w:r w:rsidRPr="006F53EA">
        <w:rPr>
          <w:i/>
          <w:iCs/>
        </w:rPr>
        <w:t xml:space="preserve"> Hội đồng nhân dân tỉn</w:t>
      </w:r>
      <w:r w:rsidR="00BF14C8" w:rsidRPr="006F53EA">
        <w:rPr>
          <w:i/>
          <w:iCs/>
        </w:rPr>
        <w:t>h</w:t>
      </w:r>
      <w:r w:rsidRPr="00D05CCE">
        <w:rPr>
          <w:i/>
          <w:iCs/>
        </w:rPr>
        <w:t xml:space="preserve">; ý kiến thảo luận của đại biểu Hội đồng nhân dân tỉnh tại kỳ họp; </w:t>
      </w:r>
    </w:p>
    <w:p w14:paraId="53BAEA03" w14:textId="3C8C0B3F" w:rsidR="00AB0674" w:rsidRPr="00D05CCE" w:rsidRDefault="002813DB" w:rsidP="002813DB">
      <w:pPr>
        <w:spacing w:before="120" w:after="0" w:line="240" w:lineRule="auto"/>
        <w:ind w:firstLine="709"/>
        <w:jc w:val="both"/>
        <w:rPr>
          <w:i/>
          <w:iCs/>
        </w:rPr>
      </w:pPr>
      <w:r w:rsidRPr="00D05CCE">
        <w:rPr>
          <w:i/>
          <w:iCs/>
        </w:rPr>
        <w:t xml:space="preserve">Hội đồng nhân dân tỉnh ban hành </w:t>
      </w:r>
      <w:r w:rsidR="002B7BA9" w:rsidRPr="00D05CCE">
        <w:rPr>
          <w:i/>
          <w:iCs/>
        </w:rPr>
        <w:t xml:space="preserve">Nghị quyết quy định chính sách hỗ trợ đối với cán bộ, công chức, viên chức, người lao động </w:t>
      </w:r>
      <w:r w:rsidR="0054767E">
        <w:rPr>
          <w:i/>
          <w:iCs/>
        </w:rPr>
        <w:t>do thay đổi địa điểm làm việc</w:t>
      </w:r>
      <w:r w:rsidR="002B7BA9" w:rsidRPr="00D05CCE">
        <w:rPr>
          <w:i/>
          <w:iCs/>
        </w:rPr>
        <w:t xml:space="preserve"> trên địa bàn tỉnh Thái Nguyên</w:t>
      </w:r>
      <w:r w:rsidRPr="00D05CCE">
        <w:rPr>
          <w:i/>
          <w:iCs/>
        </w:rPr>
        <w:t>.</w:t>
      </w:r>
    </w:p>
    <w:p w14:paraId="09FA8837" w14:textId="77777777" w:rsidR="00AB0674" w:rsidRPr="00D05CCE" w:rsidRDefault="00AB0674" w:rsidP="001C2A28">
      <w:pPr>
        <w:spacing w:before="120" w:after="0" w:line="240" w:lineRule="auto"/>
        <w:ind w:firstLine="709"/>
        <w:jc w:val="both"/>
        <w:rPr>
          <w:b/>
          <w:bCs/>
        </w:rPr>
      </w:pPr>
      <w:r w:rsidRPr="00D05CCE">
        <w:rPr>
          <w:b/>
          <w:bCs/>
        </w:rPr>
        <w:t>Điều 1. Phạm vi điều chỉnh</w:t>
      </w:r>
    </w:p>
    <w:p w14:paraId="35692279" w14:textId="77777777" w:rsidR="002C7397" w:rsidRDefault="00AB0674" w:rsidP="005528C4">
      <w:pPr>
        <w:spacing w:before="120" w:after="0" w:line="240" w:lineRule="auto"/>
        <w:ind w:firstLine="709"/>
        <w:jc w:val="both"/>
      </w:pPr>
      <w:r w:rsidRPr="00D05CCE">
        <w:t xml:space="preserve">Nghị quyết này quy định chính sách hỗ trợ đối với cán bộ, công chức, viên chức, người lao động trong các cơ quan của Đảng, Nhà nước, Mặt trận Tổ quốc </w:t>
      </w:r>
      <w:r w:rsidRPr="00373861">
        <w:t>Việt Nam, tổ chức chính trị - xã hội</w:t>
      </w:r>
      <w:r w:rsidR="0037017F" w:rsidRPr="00373861">
        <w:t xml:space="preserve">, hội do Đảng, Nhà nước giao </w:t>
      </w:r>
      <w:r w:rsidR="00E725D8" w:rsidRPr="00373861">
        <w:t>nhiệm</w:t>
      </w:r>
      <w:r w:rsidR="0037017F" w:rsidRPr="00373861">
        <w:t xml:space="preserve"> vụ</w:t>
      </w:r>
      <w:r w:rsidRPr="00373861">
        <w:t xml:space="preserve"> hưởng lương từ ngân sách nhà nước </w:t>
      </w:r>
      <w:r w:rsidR="0054767E" w:rsidRPr="00373861">
        <w:t>do thay đổi địa điểm làm việc</w:t>
      </w:r>
      <w:r w:rsidR="005528C4" w:rsidRPr="00373861">
        <w:t xml:space="preserve"> trên địa bàn tỉnh Thái Nguyên.</w:t>
      </w:r>
      <w:r w:rsidR="00750F09">
        <w:t xml:space="preserve"> </w:t>
      </w:r>
    </w:p>
    <w:p w14:paraId="7B35C01A" w14:textId="311F0937" w:rsidR="00AB0674" w:rsidRPr="00D05CCE" w:rsidRDefault="00AB0674" w:rsidP="001C2A28">
      <w:pPr>
        <w:spacing w:before="120" w:after="0" w:line="240" w:lineRule="auto"/>
        <w:ind w:firstLine="709"/>
        <w:jc w:val="both"/>
        <w:rPr>
          <w:b/>
          <w:bCs/>
        </w:rPr>
      </w:pPr>
      <w:r w:rsidRPr="00D05CCE">
        <w:rPr>
          <w:b/>
          <w:bCs/>
        </w:rPr>
        <w:t>Điều 2. Đối tượng áp dụng</w:t>
      </w:r>
    </w:p>
    <w:p w14:paraId="5821BECB" w14:textId="12BB5D20" w:rsidR="00C376D9" w:rsidRPr="00D05CCE" w:rsidRDefault="00453FDB" w:rsidP="001C2A28">
      <w:pPr>
        <w:spacing w:before="120" w:after="0" w:line="240" w:lineRule="auto"/>
        <w:ind w:firstLine="709"/>
        <w:jc w:val="both"/>
      </w:pPr>
      <w:r w:rsidRPr="00D05CCE">
        <w:t xml:space="preserve">1. </w:t>
      </w:r>
      <w:r w:rsidR="00C3770F" w:rsidRPr="00D05CCE">
        <w:t xml:space="preserve">Cán bộ, công chức, viên chức, </w:t>
      </w:r>
      <w:r w:rsidR="0046538A" w:rsidRPr="00D05CCE">
        <w:t>l</w:t>
      </w:r>
      <w:r w:rsidR="00C3770F" w:rsidRPr="00D05CCE">
        <w:t>ao động</w:t>
      </w:r>
      <w:r w:rsidR="0046538A" w:rsidRPr="00D05CCE">
        <w:t xml:space="preserve"> hợp đồng</w:t>
      </w:r>
      <w:r w:rsidR="007364BE">
        <w:rPr>
          <w:rStyle w:val="FootnoteReference"/>
        </w:rPr>
        <w:footnoteReference w:id="1"/>
      </w:r>
      <w:r w:rsidR="00AB0674" w:rsidRPr="00D05CCE">
        <w:t xml:space="preserve"> (sau đây gọi chung là cán bộ) </w:t>
      </w:r>
      <w:r w:rsidR="00C92228" w:rsidRPr="00D05CCE">
        <w:t>được</w:t>
      </w:r>
      <w:r w:rsidR="00371B65" w:rsidRPr="00D05CCE">
        <w:t xml:space="preserve"> cấp có thẩm quyền</w:t>
      </w:r>
      <w:r w:rsidR="00C92228" w:rsidRPr="00D05CCE">
        <w:t xml:space="preserve"> </w:t>
      </w:r>
      <w:r w:rsidR="009A4B71">
        <w:t xml:space="preserve">quyết định </w:t>
      </w:r>
      <w:r w:rsidR="00C92228" w:rsidRPr="00D05CCE">
        <w:t xml:space="preserve">luân chuyển, điều động, biệt phái, </w:t>
      </w:r>
      <w:r w:rsidR="00C92228" w:rsidRPr="00D05CCE">
        <w:lastRenderedPageBreak/>
        <w:t xml:space="preserve">phân công </w:t>
      </w:r>
      <w:proofErr w:type="spellStart"/>
      <w:r w:rsidR="00C92228" w:rsidRPr="00D05CCE">
        <w:t>công</w:t>
      </w:r>
      <w:proofErr w:type="spellEnd"/>
      <w:r w:rsidR="00C92228" w:rsidRPr="00D05CCE">
        <w:t xml:space="preserve"> tác</w:t>
      </w:r>
      <w:r w:rsidR="00A828EB" w:rsidRPr="00D05CCE">
        <w:t xml:space="preserve"> theo yêu cầu nhiệm vụ của cấp trên</w:t>
      </w:r>
      <w:r w:rsidR="0032517B" w:rsidRPr="00D05CCE">
        <w:t xml:space="preserve">, </w:t>
      </w:r>
      <w:r w:rsidR="00A828EB" w:rsidRPr="00D05CCE">
        <w:t>của cơ quan</w:t>
      </w:r>
      <w:r w:rsidR="00956C18" w:rsidRPr="00D05CCE">
        <w:t xml:space="preserve">, </w:t>
      </w:r>
      <w:r w:rsidR="00436DF3" w:rsidRPr="00D05CCE">
        <w:t xml:space="preserve">đơn vị </w:t>
      </w:r>
      <w:r w:rsidR="00F22699" w:rsidRPr="00D05CCE">
        <w:t xml:space="preserve">đang </w:t>
      </w:r>
      <w:r w:rsidR="00436DF3" w:rsidRPr="00D05CCE">
        <w:t>công tác</w:t>
      </w:r>
      <w:r w:rsidR="0032517B" w:rsidRPr="00D05CCE">
        <w:t xml:space="preserve"> hoặc do</w:t>
      </w:r>
      <w:r w:rsidR="00A828EB" w:rsidRPr="00D05CCE">
        <w:t xml:space="preserve"> </w:t>
      </w:r>
      <w:r w:rsidR="00E85F33" w:rsidRPr="00D05CCE">
        <w:t>sắp xếp đơn vị hành chính, sắp xếp tổ chức bộ máy</w:t>
      </w:r>
      <w:r w:rsidR="00D87A65" w:rsidRPr="00D05CCE">
        <w:t>.</w:t>
      </w:r>
    </w:p>
    <w:p w14:paraId="206FEDCE" w14:textId="3E7B6C56" w:rsidR="00595DE1" w:rsidRDefault="00595DE1" w:rsidP="00595DE1">
      <w:pPr>
        <w:spacing w:before="120" w:after="0" w:line="240" w:lineRule="auto"/>
        <w:ind w:firstLine="709"/>
        <w:jc w:val="both"/>
      </w:pPr>
      <w:r>
        <w:t>2</w:t>
      </w:r>
      <w:r w:rsidRPr="00D05CCE">
        <w:t xml:space="preserve">. Cán bộ được bố trí địa điểm làm việc mới do cơ quan, đơn vị mình </w:t>
      </w:r>
      <w:r w:rsidR="00D9544D">
        <w:t xml:space="preserve">đang </w:t>
      </w:r>
      <w:r w:rsidRPr="00D05CCE">
        <w:t xml:space="preserve">công tác phải di chuyển trụ sở làm việc theo quyết định của cấp có </w:t>
      </w:r>
      <w:r w:rsidR="00D9544D">
        <w:br/>
      </w:r>
      <w:r w:rsidRPr="00D05CCE">
        <w:t>thẩm quyền.</w:t>
      </w:r>
    </w:p>
    <w:p w14:paraId="1D5A2F55" w14:textId="27CCAB0C" w:rsidR="00AB0674" w:rsidRPr="0051757A" w:rsidRDefault="00595DE1" w:rsidP="001C2A28">
      <w:pPr>
        <w:spacing w:before="120" w:after="0" w:line="240" w:lineRule="auto"/>
        <w:ind w:firstLine="709"/>
        <w:jc w:val="both"/>
        <w:rPr>
          <w:spacing w:val="-4"/>
        </w:rPr>
      </w:pPr>
      <w:r w:rsidRPr="0051757A">
        <w:rPr>
          <w:spacing w:val="-4"/>
        </w:rPr>
        <w:t>3</w:t>
      </w:r>
      <w:r w:rsidR="0040568C" w:rsidRPr="0051757A">
        <w:rPr>
          <w:spacing w:val="-4"/>
        </w:rPr>
        <w:t>. Cán bộ thuộc</w:t>
      </w:r>
      <w:r w:rsidR="00E85F33" w:rsidRPr="0051757A">
        <w:rPr>
          <w:spacing w:val="-4"/>
        </w:rPr>
        <w:t xml:space="preserve"> tỉnh Bắc Kạn (trước sắp xếp) </w:t>
      </w:r>
      <w:r w:rsidR="00E725D8" w:rsidRPr="0051757A">
        <w:rPr>
          <w:spacing w:val="-4"/>
        </w:rPr>
        <w:t xml:space="preserve">được cấp có thẩm quyền </w:t>
      </w:r>
      <w:r w:rsidR="0040568C" w:rsidRPr="0051757A">
        <w:rPr>
          <w:spacing w:val="-4"/>
        </w:rPr>
        <w:t xml:space="preserve">sắp xếp, bố trí </w:t>
      </w:r>
      <w:r w:rsidR="00FE13D2" w:rsidRPr="0051757A">
        <w:rPr>
          <w:spacing w:val="-4"/>
        </w:rPr>
        <w:t>công tác tại trung tâm hành chính của tỉnh Thái Nguyên (sau sắp xếp).</w:t>
      </w:r>
      <w:r w:rsidR="00524B12" w:rsidRPr="0051757A">
        <w:rPr>
          <w:spacing w:val="-4"/>
        </w:rPr>
        <w:t xml:space="preserve"> </w:t>
      </w:r>
    </w:p>
    <w:p w14:paraId="45F9C345" w14:textId="7D148329" w:rsidR="00503B7E" w:rsidRDefault="00503B7E" w:rsidP="00503B7E">
      <w:pPr>
        <w:spacing w:before="120" w:after="0" w:line="240" w:lineRule="auto"/>
        <w:ind w:firstLine="709"/>
        <w:jc w:val="both"/>
      </w:pPr>
      <w:r>
        <w:t>4</w:t>
      </w:r>
      <w:r w:rsidRPr="00D05CCE">
        <w:t xml:space="preserve">. </w:t>
      </w:r>
      <w:r w:rsidR="0025305F">
        <w:t xml:space="preserve">Quy định tại khoản 1, khoản 2 Điều này được áp dụng đối với trường hợp </w:t>
      </w:r>
      <w:r w:rsidRPr="00D05CCE">
        <w:t xml:space="preserve">được cấp có thẩm quyền quyết định luân chuyển, điều động, biệt phái, phân công </w:t>
      </w:r>
      <w:proofErr w:type="spellStart"/>
      <w:r w:rsidRPr="00D05CCE">
        <w:t>công</w:t>
      </w:r>
      <w:proofErr w:type="spellEnd"/>
      <w:r w:rsidRPr="00D05CCE">
        <w:t xml:space="preserve"> tác, bố trí địa điểm làm việc </w:t>
      </w:r>
      <w:r w:rsidR="00802A34">
        <w:t>kể từ ngày 01/7/2025</w:t>
      </w:r>
      <w:r w:rsidRPr="00D05CCE">
        <w:t xml:space="preserve"> và đang trong thời gian thi hành quyết định</w:t>
      </w:r>
      <w:r w:rsidR="00C33884">
        <w:t>;</w:t>
      </w:r>
      <w:r w:rsidR="00E24416">
        <w:t xml:space="preserve"> chính </w:t>
      </w:r>
      <w:r w:rsidR="00054F52">
        <w:t>sách được hưởng kể từ khi Nghị quyết này có hiệu lực thi hành</w:t>
      </w:r>
      <w:r w:rsidR="0025305F">
        <w:t>.</w:t>
      </w:r>
      <w:r w:rsidR="00DF41D5">
        <w:t>.</w:t>
      </w:r>
    </w:p>
    <w:p w14:paraId="2448295E" w14:textId="2C2A9E73" w:rsidR="00220973" w:rsidRPr="00D05CCE" w:rsidRDefault="00AB0674" w:rsidP="001C2A28">
      <w:pPr>
        <w:spacing w:before="120" w:after="0" w:line="240" w:lineRule="auto"/>
        <w:ind w:firstLine="709"/>
        <w:jc w:val="both"/>
        <w:rPr>
          <w:b/>
          <w:bCs/>
        </w:rPr>
      </w:pPr>
      <w:r w:rsidRPr="00D05CCE">
        <w:rPr>
          <w:b/>
          <w:bCs/>
        </w:rPr>
        <w:t>Điều 3. Nguyên tắc áp dụng</w:t>
      </w:r>
      <w:r w:rsidR="008356A8" w:rsidRPr="00D05CCE">
        <w:rPr>
          <w:b/>
          <w:bCs/>
        </w:rPr>
        <w:t xml:space="preserve"> chính sách hỗ trợ</w:t>
      </w:r>
    </w:p>
    <w:p w14:paraId="73BE7E7A" w14:textId="17E492ED" w:rsidR="00220973" w:rsidRPr="00D05CCE" w:rsidRDefault="00220973" w:rsidP="001C2A28">
      <w:pPr>
        <w:spacing w:before="120" w:after="0" w:line="240" w:lineRule="auto"/>
        <w:ind w:firstLine="709"/>
        <w:jc w:val="both"/>
      </w:pPr>
      <w:r w:rsidRPr="00D05CCE">
        <w:t xml:space="preserve">1. </w:t>
      </w:r>
      <w:r w:rsidR="00A101AA" w:rsidRPr="00D05CCE">
        <w:t xml:space="preserve">Cán bộ quy định tại Điều 2 Nghị quyết này </w:t>
      </w:r>
      <w:r w:rsidR="001427D2" w:rsidRPr="00D05CCE">
        <w:t>nếu</w:t>
      </w:r>
      <w:r w:rsidR="0014018A" w:rsidRPr="00D05CCE">
        <w:t xml:space="preserve"> </w:t>
      </w:r>
      <w:r w:rsidR="0041045C" w:rsidRPr="00D05CCE">
        <w:t xml:space="preserve">đồng thời thuộc đối tượng áp dụng chính sách hỗ trợ cùng loại theo quy định </w:t>
      </w:r>
      <w:r w:rsidR="002D56CA" w:rsidRPr="00D05CCE">
        <w:t>của văn bản quy phạm pháp luật khác</w:t>
      </w:r>
      <w:r w:rsidR="0041045C" w:rsidRPr="00D05CCE">
        <w:t xml:space="preserve"> thì</w:t>
      </w:r>
      <w:r w:rsidR="002D1AC4" w:rsidRPr="00D05CCE">
        <w:t xml:space="preserve"> chỉ </w:t>
      </w:r>
      <w:r w:rsidR="0041045C" w:rsidRPr="00D05CCE">
        <w:t xml:space="preserve">được hưởng </w:t>
      </w:r>
      <w:r w:rsidR="00F721FD" w:rsidRPr="00D05CCE">
        <w:t xml:space="preserve">một </w:t>
      </w:r>
      <w:r w:rsidR="002D1AC4" w:rsidRPr="00D05CCE">
        <w:t>chính sách có mức hỗ trợ</w:t>
      </w:r>
      <w:r w:rsidR="0041045C" w:rsidRPr="00D05CCE">
        <w:t xml:space="preserve"> cao nhất.</w:t>
      </w:r>
    </w:p>
    <w:p w14:paraId="6E0704B4" w14:textId="550CE40B" w:rsidR="00220973" w:rsidRPr="00D05CCE" w:rsidRDefault="00220973" w:rsidP="001C2A28">
      <w:pPr>
        <w:spacing w:before="120" w:after="0" w:line="240" w:lineRule="auto"/>
        <w:ind w:firstLine="709"/>
        <w:jc w:val="both"/>
      </w:pPr>
      <w:r w:rsidRPr="00D05CCE">
        <w:t xml:space="preserve">2. Nguyên tắc tính thời gian </w:t>
      </w:r>
      <w:r w:rsidR="00F653D1" w:rsidRPr="00D05CCE">
        <w:t xml:space="preserve">hưởng chính sách </w:t>
      </w:r>
      <w:r w:rsidRPr="00D05CCE">
        <w:t>hỗ trợ theo tháng</w:t>
      </w:r>
      <w:r w:rsidR="006B6941" w:rsidRPr="00D05CCE">
        <w:t xml:space="preserve"> khi có số ngày lẻ</w:t>
      </w:r>
      <w:r w:rsidRPr="00D05CCE">
        <w:t xml:space="preserve">: Nếu thời gian </w:t>
      </w:r>
      <w:r w:rsidR="003522DF" w:rsidRPr="00D05CCE">
        <w:t xml:space="preserve">luân chuyển, điều động, biệt phái, phân công </w:t>
      </w:r>
      <w:proofErr w:type="spellStart"/>
      <w:r w:rsidR="003522DF" w:rsidRPr="00D05CCE">
        <w:t>công</w:t>
      </w:r>
      <w:proofErr w:type="spellEnd"/>
      <w:r w:rsidR="003522DF" w:rsidRPr="00D05CCE">
        <w:t xml:space="preserve"> tác</w:t>
      </w:r>
      <w:r w:rsidR="00C42C59" w:rsidRPr="00D05CCE">
        <w:t>, bố trí địa điểm làm việc</w:t>
      </w:r>
      <w:r w:rsidR="003522DF" w:rsidRPr="00D05CCE">
        <w:t xml:space="preserve"> (gọi chung là thời gian công tác) </w:t>
      </w:r>
      <w:r w:rsidRPr="00D05CCE">
        <w:t>có</w:t>
      </w:r>
      <w:r w:rsidR="003522DF" w:rsidRPr="00D05CCE">
        <w:t xml:space="preserve"> thời gian</w:t>
      </w:r>
      <w:r w:rsidRPr="00D05CCE">
        <w:t xml:space="preserve"> lẻ dưới </w:t>
      </w:r>
      <w:r w:rsidR="00E22854" w:rsidRPr="00D05CCE">
        <w:t>1</w:t>
      </w:r>
      <w:r w:rsidR="00DD3D3E" w:rsidRPr="00D05CCE">
        <w:t>5</w:t>
      </w:r>
      <w:r w:rsidRPr="00D05CCE">
        <w:t xml:space="preserve"> ngày được tính</w:t>
      </w:r>
      <w:r w:rsidR="009216AA" w:rsidRPr="00D05CCE">
        <w:t xml:space="preserve"> bằng</w:t>
      </w:r>
      <w:r w:rsidRPr="00D05CCE">
        <w:t xml:space="preserve"> </w:t>
      </w:r>
      <w:r w:rsidR="003F2842">
        <w:t>nửa</w:t>
      </w:r>
      <w:r w:rsidR="009216AA" w:rsidRPr="00D05CCE">
        <w:t xml:space="preserve"> </w:t>
      </w:r>
      <w:r w:rsidRPr="00D05CCE">
        <w:t>tháng, từ đủ 15 ngày trở lên được tính tròn 01 tháng.</w:t>
      </w:r>
    </w:p>
    <w:p w14:paraId="23462F74" w14:textId="1FC92E84" w:rsidR="00D402B0" w:rsidRPr="00D05CCE" w:rsidRDefault="0042369A" w:rsidP="001C2A28">
      <w:pPr>
        <w:spacing w:before="120" w:after="0" w:line="240" w:lineRule="auto"/>
        <w:ind w:firstLine="709"/>
        <w:jc w:val="both"/>
      </w:pPr>
      <w:r w:rsidRPr="00D05CCE">
        <w:t xml:space="preserve">3. Nguyên tắc tính khoảng cách </w:t>
      </w:r>
      <w:r w:rsidR="008F5395" w:rsidRPr="00D05CCE">
        <w:t xml:space="preserve">đường bộ phải </w:t>
      </w:r>
      <w:r w:rsidR="00836E18" w:rsidRPr="00D05CCE">
        <w:t xml:space="preserve">di chuyển </w:t>
      </w:r>
      <w:r w:rsidR="00FF787F" w:rsidRPr="00D05CCE">
        <w:t xml:space="preserve">từ </w:t>
      </w:r>
      <w:r w:rsidR="009D0327">
        <w:t>nơi ở hiện tại</w:t>
      </w:r>
      <w:r w:rsidR="00FF787F" w:rsidRPr="00D05CCE">
        <w:t xml:space="preserve"> đến nơi </w:t>
      </w:r>
      <w:r w:rsidR="0054767E">
        <w:t>do thay đổi địa điểm làm việc</w:t>
      </w:r>
      <w:r w:rsidR="00FF787F" w:rsidRPr="00D05CCE">
        <w:t xml:space="preserve"> (gọi chung là nơi </w:t>
      </w:r>
      <w:r w:rsidR="00952050" w:rsidRPr="00D05CCE">
        <w:t>c</w:t>
      </w:r>
      <w:r w:rsidR="00FF787F" w:rsidRPr="00D05CCE">
        <w:t>ông tác</w:t>
      </w:r>
      <w:r w:rsidR="00965B4E" w:rsidRPr="00D05CCE">
        <w:t xml:space="preserve"> mới</w:t>
      </w:r>
      <w:r w:rsidR="00FF787F" w:rsidRPr="00D05CCE">
        <w:t>)</w:t>
      </w:r>
      <w:r w:rsidR="00D17850" w:rsidRPr="00D05CCE">
        <w:t xml:space="preserve"> làm căn cứ chi trả chính sách</w:t>
      </w:r>
      <w:r w:rsidR="008356A8" w:rsidRPr="00D05CCE">
        <w:t xml:space="preserve"> hỗ trợ</w:t>
      </w:r>
      <w:r w:rsidR="002409F3" w:rsidRPr="00D05CCE">
        <w:t>:</w:t>
      </w:r>
    </w:p>
    <w:p w14:paraId="31583CC8" w14:textId="77777777" w:rsidR="006717BF" w:rsidRPr="00D05CCE" w:rsidRDefault="006717BF" w:rsidP="006717BF">
      <w:pPr>
        <w:spacing w:before="120" w:after="0" w:line="240" w:lineRule="auto"/>
        <w:ind w:firstLine="709"/>
        <w:jc w:val="both"/>
      </w:pPr>
      <w:r w:rsidRPr="00D05CCE">
        <w:t xml:space="preserve">a) Xác định vị trí </w:t>
      </w:r>
      <w:r>
        <w:t>nơi ở hiện tại</w:t>
      </w:r>
      <w:r w:rsidRPr="00D05CCE">
        <w:t xml:space="preserve">: </w:t>
      </w:r>
      <w:r>
        <w:t>L</w:t>
      </w:r>
      <w:r w:rsidRPr="008A404B">
        <w:t xml:space="preserve">à </w:t>
      </w:r>
      <w:r>
        <w:t xml:space="preserve">vị trí nhà ở </w:t>
      </w:r>
      <w:r w:rsidRPr="008A404B">
        <w:t xml:space="preserve">nơi thường trú hoặc nơi tạm trú mà </w:t>
      </w:r>
      <w:r>
        <w:t>cán bộ</w:t>
      </w:r>
      <w:r w:rsidRPr="008A404B">
        <w:t xml:space="preserve"> đang thường xuyên sinh sống; trường hợp không có nơi thường trú, nơi tạm trú thì nơi ở hiện tại là nơi </w:t>
      </w:r>
      <w:r>
        <w:t>cán bộ</w:t>
      </w:r>
      <w:r w:rsidRPr="008A404B">
        <w:t xml:space="preserve"> đang thực tế sinh sống</w:t>
      </w:r>
      <w:r>
        <w:t>.</w:t>
      </w:r>
    </w:p>
    <w:p w14:paraId="01F631FE" w14:textId="7B292BC8" w:rsidR="00F81AEE" w:rsidRPr="00D05CCE" w:rsidRDefault="00F81AEE" w:rsidP="00F81AEE">
      <w:pPr>
        <w:spacing w:before="120" w:after="0" w:line="240" w:lineRule="auto"/>
        <w:ind w:firstLine="709"/>
        <w:jc w:val="both"/>
      </w:pPr>
      <w:r w:rsidRPr="00D05CCE">
        <w:t>b) Xác định vị trí nơi công tác</w:t>
      </w:r>
      <w:r w:rsidR="00965B4E" w:rsidRPr="00D05CCE">
        <w:t xml:space="preserve"> mới</w:t>
      </w:r>
      <w:r w:rsidRPr="00D05CCE">
        <w:t xml:space="preserve">: Là địa điểm trụ sở cơ quan, đơn vị cán bộ làm việc </w:t>
      </w:r>
      <w:r w:rsidR="00950298" w:rsidRPr="00D05CCE">
        <w:t xml:space="preserve">thường xuyên </w:t>
      </w:r>
      <w:r w:rsidRPr="00D05CCE">
        <w:t>tại nơi công tác</w:t>
      </w:r>
      <w:r w:rsidR="00965B4E" w:rsidRPr="00D05CCE">
        <w:t xml:space="preserve"> </w:t>
      </w:r>
      <w:r w:rsidR="00950298" w:rsidRPr="00D05CCE">
        <w:t>mới.</w:t>
      </w:r>
    </w:p>
    <w:p w14:paraId="1410CF9E" w14:textId="3CAE7802" w:rsidR="00E260C2" w:rsidRPr="00D05CCE" w:rsidRDefault="00905CA0" w:rsidP="001C2A28">
      <w:pPr>
        <w:spacing w:before="120" w:after="0" w:line="240" w:lineRule="auto"/>
        <w:ind w:firstLine="709"/>
        <w:jc w:val="both"/>
      </w:pPr>
      <w:r w:rsidRPr="00D05CCE">
        <w:t>c</w:t>
      </w:r>
      <w:r w:rsidR="00D402B0" w:rsidRPr="00D05CCE">
        <w:t xml:space="preserve">) </w:t>
      </w:r>
      <w:r w:rsidR="00E260C2" w:rsidRPr="00D05CCE">
        <w:t xml:space="preserve">Đơn vị tính khoảng cách: </w:t>
      </w:r>
      <w:r w:rsidR="00D54D8A" w:rsidRPr="00D05CCE">
        <w:t>T</w:t>
      </w:r>
      <w:r w:rsidR="00E260C2" w:rsidRPr="00D05CCE">
        <w:t xml:space="preserve">ính theo số </w:t>
      </w:r>
      <w:proofErr w:type="spellStart"/>
      <w:r w:rsidR="00E260C2" w:rsidRPr="00D05CCE">
        <w:t>kilômét</w:t>
      </w:r>
      <w:proofErr w:type="spellEnd"/>
      <w:r w:rsidR="00D54D8A" w:rsidRPr="00D05CCE">
        <w:t xml:space="preserve"> (km). N</w:t>
      </w:r>
      <w:r w:rsidR="00FF787F" w:rsidRPr="00D05CCE">
        <w:t xml:space="preserve">ếu khoảng cách </w:t>
      </w:r>
      <w:r w:rsidR="00952050" w:rsidRPr="00D05CCE">
        <w:t xml:space="preserve">có </w:t>
      </w:r>
      <w:r w:rsidR="00FF787F" w:rsidRPr="00D05CCE">
        <w:t>số lẻ dưới 0,5 km thì không tính, từ 0,5 km trở lên được tính là 01 km.</w:t>
      </w:r>
      <w:r w:rsidR="00071434">
        <w:t xml:space="preserve"> </w:t>
      </w:r>
    </w:p>
    <w:p w14:paraId="77DC16D8" w14:textId="4DB5C266" w:rsidR="00D402B0" w:rsidRDefault="003D51ED" w:rsidP="001C2A28">
      <w:pPr>
        <w:spacing w:before="120" w:after="0" w:line="240" w:lineRule="auto"/>
        <w:ind w:firstLine="709"/>
        <w:jc w:val="both"/>
      </w:pPr>
      <w:r w:rsidRPr="00D05CCE">
        <w:t>d</w:t>
      </w:r>
      <w:r w:rsidR="00692E88" w:rsidRPr="00D05CCE">
        <w:t xml:space="preserve">) </w:t>
      </w:r>
      <w:r w:rsidR="00D402B0" w:rsidRPr="00D05CCE">
        <w:t xml:space="preserve">Cách thức đo khoảng cách: </w:t>
      </w:r>
      <w:r w:rsidR="0081335D" w:rsidRPr="00D05CCE">
        <w:t>Đ</w:t>
      </w:r>
      <w:r w:rsidR="008C6458" w:rsidRPr="00D05CCE">
        <w:t>o</w:t>
      </w:r>
      <w:r w:rsidR="000D1354" w:rsidRPr="00D05CCE">
        <w:t xml:space="preserve"> khoảng cách </w:t>
      </w:r>
      <w:r w:rsidR="00CE2A9D" w:rsidRPr="00D05CCE">
        <w:t xml:space="preserve">đường bộ </w:t>
      </w:r>
      <w:r w:rsidR="00165043">
        <w:t xml:space="preserve">phải di chuyển </w:t>
      </w:r>
      <w:r w:rsidR="000D1354" w:rsidRPr="00D05CCE">
        <w:t>ngắn nhất</w:t>
      </w:r>
      <w:r w:rsidR="008C6458" w:rsidRPr="00D05CCE">
        <w:t xml:space="preserve"> </w:t>
      </w:r>
      <w:r w:rsidR="0020733B" w:rsidRPr="00D05CCE">
        <w:t xml:space="preserve">từ vị trí </w:t>
      </w:r>
      <w:r w:rsidR="009D0327">
        <w:t>nơi ở hiện tại</w:t>
      </w:r>
      <w:r w:rsidR="0081335D" w:rsidRPr="00D05CCE">
        <w:t xml:space="preserve"> đến </w:t>
      </w:r>
      <w:r w:rsidR="00321993" w:rsidRPr="00D05CCE">
        <w:t xml:space="preserve">vị trí </w:t>
      </w:r>
      <w:r w:rsidR="0081335D" w:rsidRPr="00D05CCE">
        <w:t>nơi công tác</w:t>
      </w:r>
      <w:r w:rsidR="00FA0EB0" w:rsidRPr="00D05CCE">
        <w:t xml:space="preserve"> mới</w:t>
      </w:r>
      <w:r w:rsidR="00321993" w:rsidRPr="00D05CCE">
        <w:t>.</w:t>
      </w:r>
      <w:r w:rsidR="001D3972" w:rsidRPr="001D3972">
        <w:t xml:space="preserve"> </w:t>
      </w:r>
      <w:r w:rsidR="001D3972">
        <w:t>Cấp có thẩm quyền chi trả chính sách quyết định cách thức thực hiện đo khoảng cách bảo đảm chính xác, công khai, minh bạch</w:t>
      </w:r>
      <w:r w:rsidR="00A92A4F">
        <w:t xml:space="preserve"> thông qua đo thực tế hoặc đo trên bản đồ</w:t>
      </w:r>
      <w:r w:rsidR="00DD79D1">
        <w:t xml:space="preserve"> hoặc cách thức khác phù hợp với thực tiễn ở cơ quan, đơn vị, địa phương.</w:t>
      </w:r>
    </w:p>
    <w:p w14:paraId="6A340721" w14:textId="2ABAA88F" w:rsidR="001D68F2" w:rsidRDefault="00110E91" w:rsidP="001D68F2">
      <w:pPr>
        <w:spacing w:before="120" w:after="0" w:line="240" w:lineRule="auto"/>
        <w:ind w:firstLine="709"/>
        <w:jc w:val="both"/>
      </w:pPr>
      <w:r w:rsidRPr="00CD2C51">
        <w:t>đ</w:t>
      </w:r>
      <w:r w:rsidR="00694448" w:rsidRPr="00CD2C51">
        <w:t xml:space="preserve">) </w:t>
      </w:r>
      <w:r w:rsidR="001D68F2" w:rsidRPr="00CD2C51">
        <w:t xml:space="preserve">Trường hợp cán bộ có </w:t>
      </w:r>
      <w:r w:rsidR="008F137C" w:rsidRPr="00CD2C51">
        <w:t>nhiều nhà ở</w:t>
      </w:r>
      <w:r w:rsidR="001D68F2" w:rsidRPr="00CD2C51">
        <w:t xml:space="preserve"> thuộc sở hữu cá nhân hoặc của vợ (chồng) </w:t>
      </w:r>
      <w:r w:rsidR="00AB6186" w:rsidRPr="00CD2C51">
        <w:t xml:space="preserve">thì </w:t>
      </w:r>
      <w:r w:rsidR="00C24A7A" w:rsidRPr="00CD2C51">
        <w:t xml:space="preserve">thực hiện </w:t>
      </w:r>
      <w:r w:rsidR="00AB6186" w:rsidRPr="00CD2C51">
        <w:t xml:space="preserve">đo </w:t>
      </w:r>
      <w:r w:rsidR="001D68F2" w:rsidRPr="00CD2C51">
        <w:t xml:space="preserve">khoảng cách </w:t>
      </w:r>
      <w:r w:rsidR="00AB6186" w:rsidRPr="00CD2C51">
        <w:t>đường bộ ngắn nhất từ vị trí nhà ở gần</w:t>
      </w:r>
      <w:r w:rsidR="001D68F2" w:rsidRPr="00CD2C51">
        <w:t xml:space="preserve"> </w:t>
      </w:r>
      <w:r w:rsidR="00400009" w:rsidRPr="00CD2C51">
        <w:t xml:space="preserve">nhất với </w:t>
      </w:r>
      <w:r w:rsidR="001D68F2" w:rsidRPr="00CD2C51">
        <w:t>nơi công tác mới</w:t>
      </w:r>
      <w:r w:rsidR="00EA0C72" w:rsidRPr="00CD2C51">
        <w:t xml:space="preserve"> trừ trường hợp </w:t>
      </w:r>
      <w:r w:rsidR="006605D2" w:rsidRPr="00CD2C51">
        <w:t xml:space="preserve">có đủ căn cứ xác định cán bộ không </w:t>
      </w:r>
      <w:r w:rsidR="004F452B" w:rsidRPr="00CD2C51">
        <w:t xml:space="preserve">có điều kiện để </w:t>
      </w:r>
      <w:r w:rsidR="00C649D3" w:rsidRPr="00CD2C51">
        <w:t>ở</w:t>
      </w:r>
      <w:r w:rsidR="006605D2" w:rsidRPr="00CD2C51">
        <w:t xml:space="preserve"> tại nhà này.</w:t>
      </w:r>
    </w:p>
    <w:p w14:paraId="729C4F61" w14:textId="13BBEADB" w:rsidR="008A1E5F" w:rsidRDefault="008A1E5F" w:rsidP="001D68F2">
      <w:pPr>
        <w:spacing w:before="120" w:after="0" w:line="240" w:lineRule="auto"/>
        <w:ind w:firstLine="709"/>
        <w:jc w:val="both"/>
      </w:pPr>
      <w:r>
        <w:lastRenderedPageBreak/>
        <w:t xml:space="preserve">e) Trường hợp cán bộ sau khi </w:t>
      </w:r>
      <w:r w:rsidR="00424F9E">
        <w:t xml:space="preserve">được hưởng chính sách tại Nghị quyết này, nếu thay đổi </w:t>
      </w:r>
      <w:r w:rsidR="009D0327">
        <w:t>nơi ở hiện tại</w:t>
      </w:r>
      <w:r w:rsidR="00424F9E">
        <w:t xml:space="preserve"> hoặc phát sinh</w:t>
      </w:r>
      <w:r w:rsidR="00DB7999">
        <w:t xml:space="preserve"> nhà ở mới thuộc sở hữu cá nhân, của vợ (chồng) thì có trách nhiệm báo cáo với cấp có thẩm quyền chi trả chính sách để </w:t>
      </w:r>
      <w:r w:rsidR="00680C9F">
        <w:t>thực hiện đo lại khoảng cách làm cơ sở hưởng chính sách.</w:t>
      </w:r>
    </w:p>
    <w:p w14:paraId="1E4C6D4C" w14:textId="0BE2B419" w:rsidR="00220973" w:rsidRPr="00D05CCE" w:rsidRDefault="0042369A" w:rsidP="001C2A28">
      <w:pPr>
        <w:spacing w:before="120" w:after="0" w:line="240" w:lineRule="auto"/>
        <w:ind w:firstLine="709"/>
        <w:jc w:val="both"/>
      </w:pPr>
      <w:r w:rsidRPr="00D05CCE">
        <w:t>4</w:t>
      </w:r>
      <w:r w:rsidR="00220973" w:rsidRPr="00D05CCE">
        <w:t xml:space="preserve">. </w:t>
      </w:r>
      <w:r w:rsidR="007C6052" w:rsidRPr="00D05CCE">
        <w:t>Trường hợp</w:t>
      </w:r>
      <w:r w:rsidR="00250CA0" w:rsidRPr="00D05CCE">
        <w:t xml:space="preserve"> </w:t>
      </w:r>
      <w:r w:rsidR="00220973" w:rsidRPr="00D05CCE">
        <w:t xml:space="preserve">không </w:t>
      </w:r>
      <w:r w:rsidR="007C6052" w:rsidRPr="00D05CCE">
        <w:t xml:space="preserve">được </w:t>
      </w:r>
      <w:r w:rsidR="00220973" w:rsidRPr="00D05CCE">
        <w:t>hưởng chính sách</w:t>
      </w:r>
      <w:r w:rsidR="00F653D1" w:rsidRPr="00D05CCE">
        <w:t xml:space="preserve"> hỗ trợ</w:t>
      </w:r>
      <w:r w:rsidR="00E25507" w:rsidRPr="00D05CCE">
        <w:t xml:space="preserve"> tại Nghị quyết này</w:t>
      </w:r>
    </w:p>
    <w:p w14:paraId="7509B27B" w14:textId="6576FEED" w:rsidR="00220973" w:rsidRPr="00D05CCE" w:rsidRDefault="00220973" w:rsidP="001C2A28">
      <w:pPr>
        <w:spacing w:before="120" w:after="0" w:line="240" w:lineRule="auto"/>
        <w:ind w:firstLine="709"/>
        <w:jc w:val="both"/>
      </w:pPr>
      <w:r w:rsidRPr="00D05CCE">
        <w:t xml:space="preserve">a) </w:t>
      </w:r>
      <w:r w:rsidR="007C6052" w:rsidRPr="00D05CCE">
        <w:t>Cán bộ</w:t>
      </w:r>
      <w:r w:rsidRPr="00D05CCE">
        <w:t xml:space="preserve"> nghỉ không hưởng lương từ ngân sách Nhà nước</w:t>
      </w:r>
      <w:r w:rsidR="00DA1AA2" w:rsidRPr="00D05CCE">
        <w:t>.</w:t>
      </w:r>
    </w:p>
    <w:p w14:paraId="061D791F" w14:textId="0DD313AC" w:rsidR="003871DC" w:rsidRDefault="003871DC" w:rsidP="003871DC">
      <w:pPr>
        <w:spacing w:before="120" w:after="0" w:line="240" w:lineRule="auto"/>
        <w:ind w:firstLine="709"/>
        <w:jc w:val="both"/>
      </w:pPr>
      <w:r w:rsidRPr="00D05CCE">
        <w:t>b) Cán bộ tham gia đào tạo, bồi dưỡng tập trung từ đủ 01 tháng (30 ngày) trở lên.</w:t>
      </w:r>
    </w:p>
    <w:p w14:paraId="5BF62184" w14:textId="0DACE59D" w:rsidR="00304BF9" w:rsidRDefault="00304BF9" w:rsidP="00304BF9">
      <w:pPr>
        <w:spacing w:before="120" w:after="0" w:line="240" w:lineRule="auto"/>
        <w:ind w:firstLine="709"/>
        <w:jc w:val="both"/>
      </w:pPr>
      <w:r w:rsidRPr="00D05CCE">
        <w:t xml:space="preserve">c) Cán bộ </w:t>
      </w:r>
      <w:r w:rsidR="00B669F2">
        <w:t xml:space="preserve">đang trong thời gian </w:t>
      </w:r>
      <w:r w:rsidRPr="00D05CCE">
        <w:t xml:space="preserve">bị khởi tố, tạm giữ, tạm giam chờ kết luận của cơ quan có thẩm quyền điều tra, truy tố, xét xử về hành vi </w:t>
      </w:r>
      <w:proofErr w:type="spellStart"/>
      <w:r w:rsidRPr="00D05CCE">
        <w:t>vi</w:t>
      </w:r>
      <w:proofErr w:type="spellEnd"/>
      <w:r w:rsidRPr="00D05CCE">
        <w:t xml:space="preserve"> phạm pháp luật;</w:t>
      </w:r>
      <w:r w:rsidR="00B669F2">
        <w:t xml:space="preserve"> thời gian xem xét xử lý kỷ luật;</w:t>
      </w:r>
      <w:r w:rsidRPr="00D05CCE">
        <w:t xml:space="preserve"> thời gian bị tạm đình chỉ công tác.</w:t>
      </w:r>
    </w:p>
    <w:p w14:paraId="42A06118" w14:textId="31133F55" w:rsidR="00C021D4" w:rsidRDefault="00C021D4" w:rsidP="00304BF9">
      <w:pPr>
        <w:spacing w:before="120" w:after="0" w:line="240" w:lineRule="auto"/>
        <w:ind w:firstLine="709"/>
        <w:jc w:val="both"/>
      </w:pPr>
      <w:r>
        <w:t>d) Cán bộ</w:t>
      </w:r>
      <w:r w:rsidR="006B6793">
        <w:t xml:space="preserve"> </w:t>
      </w:r>
      <w:r w:rsidR="006B6793" w:rsidRPr="006B6793">
        <w:t>được bố trí xe công vụ hoặc xe đưa đón</w:t>
      </w:r>
      <w:r w:rsidR="006B6793">
        <w:t xml:space="preserve"> thì không hưởng hỗ trợ tiền đi lại</w:t>
      </w:r>
      <w:r w:rsidR="00D47B67">
        <w:t xml:space="preserve">, được </w:t>
      </w:r>
      <w:r w:rsidR="00D47B67" w:rsidRPr="00D47B67">
        <w:t>bố trí nhà ở công vụ hoặc nhà ở khác thuộc sở hữu nhà nước</w:t>
      </w:r>
      <w:r w:rsidR="00D47B67">
        <w:t xml:space="preserve"> thì không hưởng hỗ trợ tiền thuê nhà theo quy định tại Nghị quyết này.</w:t>
      </w:r>
    </w:p>
    <w:p w14:paraId="44A0A242" w14:textId="0CF12532" w:rsidR="00220973" w:rsidRDefault="0042369A" w:rsidP="001C2A28">
      <w:pPr>
        <w:spacing w:before="120" w:after="0" w:line="240" w:lineRule="auto"/>
        <w:ind w:firstLine="709"/>
        <w:jc w:val="both"/>
      </w:pPr>
      <w:r w:rsidRPr="00D05CCE">
        <w:t>5</w:t>
      </w:r>
      <w:r w:rsidR="00220973" w:rsidRPr="00D05CCE">
        <w:t>. Các chính sách hỗ trợ tại Nghị quyết này không làm căn cứ để đóng bảo hiểm y tế, bảo hiểm xã hội.</w:t>
      </w:r>
    </w:p>
    <w:p w14:paraId="31609C68" w14:textId="1C521645" w:rsidR="00FB5C92" w:rsidRPr="00D05CCE" w:rsidRDefault="00FB5C92" w:rsidP="001C2A28">
      <w:pPr>
        <w:spacing w:before="120" w:after="0" w:line="240" w:lineRule="auto"/>
        <w:ind w:firstLine="709"/>
        <w:jc w:val="both"/>
      </w:pPr>
      <w:r>
        <w:t>6. Nghiêm cấm các hành vi</w:t>
      </w:r>
      <w:r w:rsidR="000C72EA">
        <w:t xml:space="preserve"> </w:t>
      </w:r>
      <w:r w:rsidR="00F15D03">
        <w:t xml:space="preserve">nhằm </w:t>
      </w:r>
      <w:r w:rsidR="000C72EA">
        <w:t xml:space="preserve">trục lợi chính sách tại Nghị quyết này. Trường hợp </w:t>
      </w:r>
      <w:r w:rsidR="00F15D03">
        <w:t xml:space="preserve">có hành vi </w:t>
      </w:r>
      <w:proofErr w:type="spellStart"/>
      <w:r w:rsidR="000C72EA">
        <w:t>vi</w:t>
      </w:r>
      <w:proofErr w:type="spellEnd"/>
      <w:r w:rsidR="000C72EA">
        <w:t xml:space="preserve"> phạm sẽ bị xem xét xử lý kỷ luật</w:t>
      </w:r>
      <w:r w:rsidR="00730152">
        <w:t xml:space="preserve"> hoặc truy cứu trách nhiệm hình sự theo quy định của pháp luật.</w:t>
      </w:r>
    </w:p>
    <w:p w14:paraId="5B42758A" w14:textId="106AEA5D" w:rsidR="00AE756B" w:rsidRPr="00D05CCE" w:rsidRDefault="00AE756B" w:rsidP="00AE756B">
      <w:pPr>
        <w:spacing w:before="120" w:after="0" w:line="240" w:lineRule="auto"/>
        <w:ind w:firstLine="709"/>
        <w:jc w:val="both"/>
        <w:rPr>
          <w:b/>
          <w:bCs/>
        </w:rPr>
      </w:pPr>
      <w:r w:rsidRPr="00D05CCE">
        <w:rPr>
          <w:b/>
          <w:bCs/>
        </w:rPr>
        <w:t xml:space="preserve">Điều 4. </w:t>
      </w:r>
      <w:r w:rsidR="005C70AD" w:rsidRPr="00D05CCE">
        <w:rPr>
          <w:b/>
          <w:bCs/>
        </w:rPr>
        <w:t xml:space="preserve">Chính sách hỗ trợ đối với </w:t>
      </w:r>
      <w:r w:rsidR="00473D1C" w:rsidRPr="00D05CCE">
        <w:rPr>
          <w:b/>
          <w:bCs/>
        </w:rPr>
        <w:t xml:space="preserve">cán bộ </w:t>
      </w:r>
      <w:r w:rsidR="005A73E8" w:rsidRPr="00D05CCE">
        <w:rPr>
          <w:b/>
          <w:bCs/>
        </w:rPr>
        <w:t xml:space="preserve">có </w:t>
      </w:r>
      <w:r w:rsidR="00C511C7" w:rsidRPr="00D05CCE">
        <w:rPr>
          <w:b/>
          <w:bCs/>
        </w:rPr>
        <w:t xml:space="preserve">khoảng cách đường bộ phải di chuyển từ </w:t>
      </w:r>
      <w:r w:rsidR="009D0327">
        <w:rPr>
          <w:b/>
          <w:bCs/>
        </w:rPr>
        <w:t>nơi ở hiện tại</w:t>
      </w:r>
      <w:r w:rsidR="00C511C7" w:rsidRPr="00D05CCE">
        <w:rPr>
          <w:b/>
          <w:bCs/>
        </w:rPr>
        <w:t xml:space="preserve"> đến nơi</w:t>
      </w:r>
      <w:r w:rsidR="005A73E8" w:rsidRPr="00D05CCE">
        <w:rPr>
          <w:b/>
          <w:bCs/>
        </w:rPr>
        <w:t xml:space="preserve"> công tác mới</w:t>
      </w:r>
      <w:r w:rsidR="001D68F2">
        <w:rPr>
          <w:b/>
          <w:bCs/>
        </w:rPr>
        <w:t xml:space="preserve"> từ đủ </w:t>
      </w:r>
      <w:r w:rsidR="00DD62D3">
        <w:rPr>
          <w:b/>
          <w:bCs/>
        </w:rPr>
        <w:t>20</w:t>
      </w:r>
      <w:r w:rsidR="001D68F2">
        <w:rPr>
          <w:b/>
          <w:bCs/>
        </w:rPr>
        <w:t xml:space="preserve"> km đến</w:t>
      </w:r>
      <w:r w:rsidR="005A73E8" w:rsidRPr="00D05CCE">
        <w:rPr>
          <w:b/>
          <w:bCs/>
        </w:rPr>
        <w:t xml:space="preserve"> dưới 40 km</w:t>
      </w:r>
    </w:p>
    <w:p w14:paraId="7AB722CB" w14:textId="7D76A178" w:rsidR="00960884" w:rsidRPr="00D05CCE" w:rsidRDefault="00960884" w:rsidP="00960884">
      <w:pPr>
        <w:tabs>
          <w:tab w:val="num" w:pos="1440"/>
        </w:tabs>
        <w:spacing w:before="120" w:after="0" w:line="240" w:lineRule="auto"/>
        <w:ind w:firstLine="709"/>
        <w:jc w:val="both"/>
      </w:pPr>
      <w:r w:rsidRPr="00D05CCE">
        <w:t>Hỗ trợ</w:t>
      </w:r>
      <w:r w:rsidR="00AA19EE">
        <w:t xml:space="preserve"> tiền</w:t>
      </w:r>
      <w:r w:rsidRPr="00D05CCE">
        <w:t xml:space="preserve"> đi lại </w:t>
      </w:r>
      <w:r w:rsidR="00512B37" w:rsidRPr="00D05CCE">
        <w:t>hàng ngày</w:t>
      </w:r>
      <w:r w:rsidR="00C81CD2">
        <w:t xml:space="preserve"> m</w:t>
      </w:r>
      <w:r w:rsidR="007756BC" w:rsidRPr="00D05CCE">
        <w:t xml:space="preserve">ức </w:t>
      </w:r>
      <w:r w:rsidR="006405EB">
        <w:t>1.7</w:t>
      </w:r>
      <w:r w:rsidR="007756BC">
        <w:t>0</w:t>
      </w:r>
      <w:r w:rsidR="007756BC" w:rsidRPr="00D05CCE">
        <w:t>0.000 đồng/người/tháng</w:t>
      </w:r>
      <w:r w:rsidR="003A2469">
        <w:t>.</w:t>
      </w:r>
    </w:p>
    <w:p w14:paraId="0D556B87" w14:textId="4F707B1C" w:rsidR="00220973" w:rsidRPr="00D05CCE" w:rsidRDefault="00AB0674" w:rsidP="001C2A28">
      <w:pPr>
        <w:spacing w:before="120" w:after="0" w:line="240" w:lineRule="auto"/>
        <w:ind w:firstLine="709"/>
        <w:jc w:val="both"/>
        <w:rPr>
          <w:b/>
          <w:bCs/>
        </w:rPr>
      </w:pPr>
      <w:r w:rsidRPr="00D05CCE">
        <w:rPr>
          <w:b/>
          <w:bCs/>
        </w:rPr>
        <w:t xml:space="preserve">Điều </w:t>
      </w:r>
      <w:r w:rsidR="00AE756B" w:rsidRPr="00D05CCE">
        <w:rPr>
          <w:b/>
          <w:bCs/>
        </w:rPr>
        <w:t>5</w:t>
      </w:r>
      <w:r w:rsidRPr="00D05CCE">
        <w:rPr>
          <w:b/>
          <w:bCs/>
        </w:rPr>
        <w:t xml:space="preserve">. </w:t>
      </w:r>
      <w:r w:rsidR="005A73E8" w:rsidRPr="00D05CCE">
        <w:rPr>
          <w:b/>
          <w:bCs/>
        </w:rPr>
        <w:t xml:space="preserve">Chính sách hỗ trợ đối với cán bộ có khoảng cách đường bộ phải di chuyển từ </w:t>
      </w:r>
      <w:r w:rsidR="009D0327">
        <w:rPr>
          <w:b/>
          <w:bCs/>
        </w:rPr>
        <w:t>nơi ở hiện tại</w:t>
      </w:r>
      <w:r w:rsidR="005A73E8" w:rsidRPr="00D05CCE">
        <w:rPr>
          <w:b/>
          <w:bCs/>
        </w:rPr>
        <w:t xml:space="preserve"> đến nơi công tác mới từ 40 km trở lên</w:t>
      </w:r>
    </w:p>
    <w:p w14:paraId="0C1F2CFC" w14:textId="6F1BDF2A" w:rsidR="0091217E" w:rsidRPr="00D05CCE" w:rsidRDefault="0091217E" w:rsidP="0091217E">
      <w:pPr>
        <w:tabs>
          <w:tab w:val="num" w:pos="1440"/>
        </w:tabs>
        <w:spacing w:before="120" w:after="0" w:line="240" w:lineRule="auto"/>
        <w:ind w:firstLine="709"/>
        <w:jc w:val="both"/>
      </w:pPr>
      <w:r w:rsidRPr="00D05CCE">
        <w:t xml:space="preserve">1. Hỗ trợ </w:t>
      </w:r>
      <w:r w:rsidR="002C7056">
        <w:t xml:space="preserve">tiền </w:t>
      </w:r>
      <w:r w:rsidR="009841C4" w:rsidRPr="00D05CCE">
        <w:t>thuê</w:t>
      </w:r>
      <w:r w:rsidRPr="00D05CCE">
        <w:t xml:space="preserve"> nhà </w:t>
      </w:r>
      <w:r w:rsidR="00FF032A" w:rsidRPr="00D05CCE">
        <w:t xml:space="preserve">ở mức </w:t>
      </w:r>
      <w:r w:rsidR="00B94095">
        <w:t>3</w:t>
      </w:r>
      <w:r w:rsidR="00FF032A" w:rsidRPr="00D05CCE">
        <w:t>.</w:t>
      </w:r>
      <w:r w:rsidR="00DD6AE2" w:rsidRPr="00D05CCE">
        <w:t>0</w:t>
      </w:r>
      <w:r w:rsidR="00FF032A" w:rsidRPr="00D05CCE">
        <w:t>00.000 đồng/người/tháng</w:t>
      </w:r>
      <w:r w:rsidR="009E5C3E" w:rsidRPr="00D05CCE">
        <w:t>.</w:t>
      </w:r>
    </w:p>
    <w:p w14:paraId="4B65DDA1" w14:textId="53F62B69" w:rsidR="00B43FB4" w:rsidRPr="00D05CCE" w:rsidRDefault="001F4D36" w:rsidP="005961E0">
      <w:pPr>
        <w:tabs>
          <w:tab w:val="num" w:pos="1440"/>
        </w:tabs>
        <w:spacing w:before="120" w:after="0" w:line="240" w:lineRule="auto"/>
        <w:ind w:firstLine="709"/>
        <w:jc w:val="both"/>
      </w:pPr>
      <w:r>
        <w:t>2</w:t>
      </w:r>
      <w:r w:rsidR="00B43FB4" w:rsidRPr="00D05CCE">
        <w:t xml:space="preserve">. Hỗ trợ </w:t>
      </w:r>
      <w:r w:rsidR="002C7056">
        <w:t xml:space="preserve">tiền </w:t>
      </w:r>
      <w:r w:rsidR="00B43FB4" w:rsidRPr="00D05CCE">
        <w:t>đi lại</w:t>
      </w:r>
      <w:r w:rsidR="008D1B58" w:rsidRPr="00D05CCE">
        <w:t xml:space="preserve"> </w:t>
      </w:r>
      <w:r w:rsidR="00512B37" w:rsidRPr="00D05CCE">
        <w:t>hàng tuần</w:t>
      </w:r>
      <w:r w:rsidR="00A854E6">
        <w:t>:</w:t>
      </w:r>
      <w:r w:rsidR="00FD6421">
        <w:t xml:space="preserve"> </w:t>
      </w:r>
    </w:p>
    <w:p w14:paraId="7832D434" w14:textId="6C925D75" w:rsidR="00B43FB4" w:rsidRPr="00D05CCE" w:rsidRDefault="00F779EF" w:rsidP="00B43FB4">
      <w:pPr>
        <w:tabs>
          <w:tab w:val="num" w:pos="1440"/>
        </w:tabs>
        <w:spacing w:before="120" w:after="0" w:line="240" w:lineRule="auto"/>
        <w:ind w:firstLine="709"/>
        <w:jc w:val="both"/>
      </w:pPr>
      <w:r w:rsidRPr="00D05CCE">
        <w:t>a</w:t>
      </w:r>
      <w:r w:rsidR="00B43FB4" w:rsidRPr="00D05CCE">
        <w:t xml:space="preserve">) Khoảng cách từ đủ 40 km đến dưới </w:t>
      </w:r>
      <w:r w:rsidR="001125A6">
        <w:t>7</w:t>
      </w:r>
      <w:r w:rsidR="00B43FB4" w:rsidRPr="00D05CCE">
        <w:t xml:space="preserve">0 km: Mức hỗ trợ </w:t>
      </w:r>
      <w:r w:rsidR="001125A6">
        <w:t>60</w:t>
      </w:r>
      <w:r w:rsidR="00331ED3" w:rsidRPr="00D05CCE">
        <w:t>0</w:t>
      </w:r>
      <w:r w:rsidR="00B43FB4" w:rsidRPr="00D05CCE">
        <w:t>.000 đồng/người/tháng;</w:t>
      </w:r>
    </w:p>
    <w:p w14:paraId="5103BE15" w14:textId="2AAF17D2" w:rsidR="00B43FB4" w:rsidRPr="00D05CCE" w:rsidRDefault="00F779EF" w:rsidP="00B43FB4">
      <w:pPr>
        <w:tabs>
          <w:tab w:val="num" w:pos="1440"/>
        </w:tabs>
        <w:spacing w:before="120" w:after="0" w:line="240" w:lineRule="auto"/>
        <w:ind w:firstLine="709"/>
        <w:jc w:val="both"/>
      </w:pPr>
      <w:r w:rsidRPr="00D05CCE">
        <w:t>b</w:t>
      </w:r>
      <w:r w:rsidR="00B43FB4" w:rsidRPr="00D05CCE">
        <w:t xml:space="preserve">) Khoảng cách từ đủ </w:t>
      </w:r>
      <w:r w:rsidR="001125A6">
        <w:t>7</w:t>
      </w:r>
      <w:r w:rsidR="00B43FB4" w:rsidRPr="00D05CCE">
        <w:t xml:space="preserve">0 km đến dưới </w:t>
      </w:r>
      <w:r w:rsidR="001125A6">
        <w:t>10</w:t>
      </w:r>
      <w:r w:rsidR="00B43FB4" w:rsidRPr="00D05CCE">
        <w:t xml:space="preserve">0 km: Mức hỗ trợ </w:t>
      </w:r>
      <w:r w:rsidR="00074C38" w:rsidRPr="00D05CCE">
        <w:t>1</w:t>
      </w:r>
      <w:r w:rsidR="00B43FB4" w:rsidRPr="00D05CCE">
        <w:t>.</w:t>
      </w:r>
      <w:r w:rsidR="001125A6">
        <w:t>0</w:t>
      </w:r>
      <w:r w:rsidR="00B43FB4" w:rsidRPr="00D05CCE">
        <w:t>00.000 đồng/người/tháng;</w:t>
      </w:r>
    </w:p>
    <w:p w14:paraId="71DA78F2" w14:textId="22DFB992" w:rsidR="00890F78" w:rsidRDefault="001125A6" w:rsidP="00890F78">
      <w:pPr>
        <w:tabs>
          <w:tab w:val="num" w:pos="1440"/>
        </w:tabs>
        <w:spacing w:before="120" w:after="0" w:line="240" w:lineRule="auto"/>
        <w:ind w:firstLine="709"/>
        <w:jc w:val="both"/>
      </w:pPr>
      <w:r>
        <w:t>c</w:t>
      </w:r>
      <w:r w:rsidR="00B43FB4" w:rsidRPr="00D05CCE">
        <w:t>) Khoảng cách trên 1</w:t>
      </w:r>
      <w:r>
        <w:t>0</w:t>
      </w:r>
      <w:r w:rsidR="00B43FB4" w:rsidRPr="00D05CCE">
        <w:t xml:space="preserve">0 km: Mức hỗ trợ </w:t>
      </w:r>
      <w:r>
        <w:t>1</w:t>
      </w:r>
      <w:r w:rsidR="00933410">
        <w:t>.</w:t>
      </w:r>
      <w:r>
        <w:t>3</w:t>
      </w:r>
      <w:r w:rsidR="00734463">
        <w:t>0</w:t>
      </w:r>
      <w:r w:rsidR="00717175" w:rsidRPr="00D05CCE">
        <w:t>0</w:t>
      </w:r>
      <w:r w:rsidR="00B43FB4" w:rsidRPr="00D05CCE">
        <w:t>.000 đồng/người/tháng.</w:t>
      </w:r>
    </w:p>
    <w:p w14:paraId="3022A5FC" w14:textId="0D4DFA13" w:rsidR="0089015A" w:rsidRPr="00D05CCE" w:rsidRDefault="005838CF" w:rsidP="001C2A28">
      <w:pPr>
        <w:spacing w:before="120" w:after="0" w:line="240" w:lineRule="auto"/>
        <w:ind w:firstLine="709"/>
        <w:jc w:val="both"/>
        <w:rPr>
          <w:b/>
          <w:bCs/>
        </w:rPr>
      </w:pPr>
      <w:r>
        <w:rPr>
          <w:b/>
          <w:bCs/>
        </w:rPr>
        <w:t xml:space="preserve">Điều </w:t>
      </w:r>
      <w:r w:rsidR="003204E2">
        <w:rPr>
          <w:b/>
          <w:bCs/>
        </w:rPr>
        <w:t>6</w:t>
      </w:r>
      <w:r>
        <w:rPr>
          <w:b/>
          <w:bCs/>
        </w:rPr>
        <w:t xml:space="preserve">. </w:t>
      </w:r>
      <w:r w:rsidR="00AB0674" w:rsidRPr="00D05CCE">
        <w:rPr>
          <w:b/>
          <w:bCs/>
        </w:rPr>
        <w:t>Nguồn kinh phí, trách nhiệm chi trả</w:t>
      </w:r>
    </w:p>
    <w:p w14:paraId="1AAE8226" w14:textId="77777777" w:rsidR="0089015A" w:rsidRPr="00D05CCE" w:rsidRDefault="0089015A" w:rsidP="001C2A28">
      <w:pPr>
        <w:spacing w:before="120" w:after="0" w:line="240" w:lineRule="auto"/>
        <w:ind w:firstLine="709"/>
        <w:jc w:val="both"/>
      </w:pPr>
      <w:r w:rsidRPr="00D05CCE">
        <w:t>1. Nguồn kinh phí chi trả cho chính sách hỗ trợ tại Nghị quyết này do ngân sách địa phương đảm bảo theo quy định của Luật Ngân sách nhà nước.</w:t>
      </w:r>
    </w:p>
    <w:p w14:paraId="33C39E62" w14:textId="65890C11" w:rsidR="0089015A" w:rsidRDefault="0089015A" w:rsidP="001C2A28">
      <w:pPr>
        <w:spacing w:before="120" w:after="0" w:line="240" w:lineRule="auto"/>
        <w:ind w:firstLine="709"/>
        <w:jc w:val="both"/>
      </w:pPr>
      <w:r w:rsidRPr="00D05CCE">
        <w:t xml:space="preserve">2. </w:t>
      </w:r>
      <w:r w:rsidR="000D7486">
        <w:t>Thủ trưởng c</w:t>
      </w:r>
      <w:r w:rsidRPr="00D05CCE">
        <w:t>ơ quan, đơn vị tiếp nhận</w:t>
      </w:r>
      <w:r w:rsidR="006C2F0E" w:rsidRPr="00D05CCE">
        <w:t xml:space="preserve"> và</w:t>
      </w:r>
      <w:r w:rsidRPr="00D05CCE">
        <w:t xml:space="preserve"> sử dụng </w:t>
      </w:r>
      <w:r w:rsidR="00BC7F21" w:rsidRPr="00D05CCE">
        <w:t>cán bộ</w:t>
      </w:r>
      <w:r w:rsidRPr="00D05CCE">
        <w:t xml:space="preserve"> </w:t>
      </w:r>
      <w:r w:rsidR="000D7486">
        <w:t xml:space="preserve">quy định </w:t>
      </w:r>
      <w:r w:rsidRPr="00D05CCE">
        <w:t>tại Điều 2</w:t>
      </w:r>
      <w:r w:rsidR="00BC7F21" w:rsidRPr="00D05CCE">
        <w:t xml:space="preserve"> Nghị quyết này</w:t>
      </w:r>
      <w:r w:rsidRPr="00D05CCE">
        <w:t xml:space="preserve"> có trách nhiệm </w:t>
      </w:r>
      <w:r w:rsidR="000D7CA8">
        <w:t xml:space="preserve">thực hiện </w:t>
      </w:r>
      <w:r w:rsidRPr="00D05CCE">
        <w:t xml:space="preserve">chi trả </w:t>
      </w:r>
      <w:r w:rsidR="00F41B93" w:rsidRPr="00D05CCE">
        <w:t xml:space="preserve">kinh phí </w:t>
      </w:r>
      <w:r w:rsidRPr="00D05CCE">
        <w:t>hỗ trợ theo quy định tại Nghị quyết</w:t>
      </w:r>
      <w:r w:rsidR="00BC7F21" w:rsidRPr="00D05CCE">
        <w:t xml:space="preserve"> </w:t>
      </w:r>
      <w:r w:rsidRPr="00D05CCE">
        <w:t>này.</w:t>
      </w:r>
    </w:p>
    <w:p w14:paraId="3CD6F352" w14:textId="0F2A08C3" w:rsidR="007B79C1" w:rsidRPr="007E4AB9" w:rsidRDefault="0089015A" w:rsidP="00746F88">
      <w:pPr>
        <w:spacing w:before="120" w:after="0" w:line="240" w:lineRule="auto"/>
        <w:ind w:firstLine="709"/>
        <w:jc w:val="both"/>
      </w:pPr>
      <w:r w:rsidRPr="007E4AB9">
        <w:lastRenderedPageBreak/>
        <w:t xml:space="preserve">3. Đối với đơn vị sự nghiệp công </w:t>
      </w:r>
      <w:r w:rsidR="00F41B93" w:rsidRPr="007E4AB9">
        <w:t xml:space="preserve">lập </w:t>
      </w:r>
      <w:r w:rsidRPr="007E4AB9">
        <w:t>tự bảo đảm chi thường xuyên và chi đầu tư và đơn vị sự nghiệp công</w:t>
      </w:r>
      <w:r w:rsidR="00CF598A">
        <w:t xml:space="preserve"> lập</w:t>
      </w:r>
      <w:r w:rsidRPr="007E4AB9">
        <w:t xml:space="preserve"> </w:t>
      </w:r>
      <w:r w:rsidRPr="008D5879">
        <w:t>tự bảo đảm chi thường xuyên</w:t>
      </w:r>
      <w:r w:rsidR="00B06A8D" w:rsidRPr="008D5879">
        <w:t>: Đ</w:t>
      </w:r>
      <w:r w:rsidRPr="008D5879">
        <w:t xml:space="preserve">ược áp dụng </w:t>
      </w:r>
      <w:r w:rsidR="006B7D34" w:rsidRPr="008D5879">
        <w:t xml:space="preserve">chính sách </w:t>
      </w:r>
      <w:r w:rsidRPr="008D5879">
        <w:t xml:space="preserve">hỗ trợ </w:t>
      </w:r>
      <w:r w:rsidR="006B7D34" w:rsidRPr="008D5879">
        <w:t>tại Nghị quyết</w:t>
      </w:r>
      <w:r w:rsidRPr="008D5879">
        <w:t xml:space="preserve"> này </w:t>
      </w:r>
      <w:r w:rsidR="006B7D34" w:rsidRPr="008D5879">
        <w:t>từ</w:t>
      </w:r>
      <w:r w:rsidR="00851CA4" w:rsidRPr="008D5879">
        <w:t xml:space="preserve"> nguồn</w:t>
      </w:r>
      <w:r w:rsidRPr="008D5879">
        <w:t xml:space="preserve"> kinh phí của đơn vị</w:t>
      </w:r>
      <w:r w:rsidR="00296CD1" w:rsidRPr="008D5879">
        <w:t>; r</w:t>
      </w:r>
      <w:r w:rsidR="007B79C1" w:rsidRPr="008D5879">
        <w:t xml:space="preserve">iêng các đối tượng là cán bộ thuộc tỉnh Bắc Kạn (trước sắp xếp) được cấp có thẩm quyền sắp xếp, bố trí công tác tại trung tâm hành chính của tỉnh Thái Nguyên (sau sắp xếp) được </w:t>
      </w:r>
      <w:r w:rsidR="00BB4D26" w:rsidRPr="008D5879">
        <w:t xml:space="preserve">bố trí kinh phí từ nguồn ngân sách địa phương </w:t>
      </w:r>
      <w:r w:rsidR="00076476" w:rsidRPr="008D5879">
        <w:t>đến hết ngày 30 tháng 9 năm 2027</w:t>
      </w:r>
      <w:r w:rsidR="00B02D6D" w:rsidRPr="008D5879">
        <w:t>.</w:t>
      </w:r>
      <w:r w:rsidR="00076476" w:rsidRPr="008D5879">
        <w:t xml:space="preserve"> </w:t>
      </w:r>
      <w:r w:rsidR="00B02D6D" w:rsidRPr="008D5879">
        <w:t>S</w:t>
      </w:r>
      <w:r w:rsidR="00076476" w:rsidRPr="008D5879">
        <w:t>au thời hạn nêu trên, chính sách hỗ trợ được bố trí từ nguồn kinh phí của đơn vị</w:t>
      </w:r>
      <w:r w:rsidR="00BB4D26" w:rsidRPr="008D5879">
        <w:t>.</w:t>
      </w:r>
    </w:p>
    <w:p w14:paraId="6FD643F6" w14:textId="29BED4C5" w:rsidR="00106322" w:rsidRPr="007E4AB9" w:rsidRDefault="00106322" w:rsidP="00942A61">
      <w:pPr>
        <w:spacing w:before="120" w:after="0" w:line="240" w:lineRule="auto"/>
        <w:ind w:firstLine="709"/>
        <w:jc w:val="both"/>
      </w:pPr>
      <w:r w:rsidRPr="007E4AB9">
        <w:rPr>
          <w:b/>
          <w:bCs/>
        </w:rPr>
        <w:t xml:space="preserve">Điều </w:t>
      </w:r>
      <w:r w:rsidR="003204E2" w:rsidRPr="007E4AB9">
        <w:rPr>
          <w:b/>
          <w:bCs/>
        </w:rPr>
        <w:t>7</w:t>
      </w:r>
      <w:r w:rsidRPr="007E4AB9">
        <w:rPr>
          <w:b/>
          <w:bCs/>
        </w:rPr>
        <w:t>. Hiệu lực thi hành</w:t>
      </w:r>
    </w:p>
    <w:p w14:paraId="09FA2271" w14:textId="6535B38F" w:rsidR="00106322" w:rsidRDefault="00106322" w:rsidP="00106322">
      <w:pPr>
        <w:spacing w:before="120" w:after="0" w:line="240" w:lineRule="auto"/>
        <w:ind w:firstLine="709"/>
        <w:jc w:val="both"/>
      </w:pPr>
      <w:r w:rsidRPr="00D05CCE">
        <w:t xml:space="preserve">1. Nghị quyết </w:t>
      </w:r>
      <w:r w:rsidR="00D419F7" w:rsidRPr="00D05CCE">
        <w:t xml:space="preserve">này </w:t>
      </w:r>
      <w:r w:rsidRPr="00D05CCE">
        <w:t xml:space="preserve">có hiệu lực thi hành từ ngày </w:t>
      </w:r>
      <w:r w:rsidR="00D419F7" w:rsidRPr="00D05CCE">
        <w:t>......</w:t>
      </w:r>
      <w:r w:rsidR="00AC2069">
        <w:t xml:space="preserve"> tháng </w:t>
      </w:r>
      <w:r w:rsidR="00D419F7" w:rsidRPr="00D05CCE">
        <w:t>......</w:t>
      </w:r>
      <w:r w:rsidR="00AC2069">
        <w:t xml:space="preserve"> năm </w:t>
      </w:r>
      <w:r w:rsidRPr="00D05CCE">
        <w:t>2026</w:t>
      </w:r>
      <w:r w:rsidR="007C53A1">
        <w:t xml:space="preserve"> đến hết ngày 31 tháng 12 năm 2028</w:t>
      </w:r>
      <w:r w:rsidRPr="00D05CCE">
        <w:t>.</w:t>
      </w:r>
    </w:p>
    <w:p w14:paraId="7D9AEB45" w14:textId="5A32BE05" w:rsidR="00106322" w:rsidRDefault="00036772" w:rsidP="003204E2">
      <w:pPr>
        <w:spacing w:before="120" w:after="0" w:line="240" w:lineRule="auto"/>
        <w:ind w:firstLine="709"/>
        <w:jc w:val="both"/>
      </w:pPr>
      <w:r>
        <w:t xml:space="preserve">2. Nghị quyết này thay thế </w:t>
      </w:r>
      <w:r w:rsidR="00445E71" w:rsidRPr="00445E71">
        <w:t xml:space="preserve">Nghị quyết số 01/2025/NQ-HĐND ngày </w:t>
      </w:r>
      <w:r w:rsidR="00CF6F66">
        <w:br/>
      </w:r>
      <w:r w:rsidR="00445E71" w:rsidRPr="00445E71">
        <w:t>14</w:t>
      </w:r>
      <w:r w:rsidR="00AC2069">
        <w:t xml:space="preserve"> tháng </w:t>
      </w:r>
      <w:r w:rsidR="00445E71" w:rsidRPr="00445E71">
        <w:t>7</w:t>
      </w:r>
      <w:r w:rsidR="00AC2069">
        <w:t xml:space="preserve"> năm </w:t>
      </w:r>
      <w:r w:rsidR="00445E71" w:rsidRPr="00445E71">
        <w:t>2025</w:t>
      </w:r>
      <w:r w:rsidR="00445E71">
        <w:t xml:space="preserve"> của Hội đồng nhân dân tỉnh quy định chính sách hỗ trợ đối với cán bộ, công chức, viên chức, người lao động đến công tác tại trung tâm hành chính của tỉnh Thái Nguyên</w:t>
      </w:r>
      <w:r w:rsidR="00ED3619">
        <w:t>.</w:t>
      </w:r>
    </w:p>
    <w:p w14:paraId="6B560AEE" w14:textId="504B6BC1" w:rsidR="00AB0674" w:rsidRPr="00D05CCE" w:rsidRDefault="00AB0674" w:rsidP="001C2A28">
      <w:pPr>
        <w:spacing w:before="120" w:after="0" w:line="240" w:lineRule="auto"/>
        <w:ind w:firstLine="709"/>
        <w:jc w:val="both"/>
        <w:rPr>
          <w:b/>
          <w:bCs/>
        </w:rPr>
      </w:pPr>
      <w:r w:rsidRPr="00D05CCE">
        <w:rPr>
          <w:b/>
          <w:bCs/>
        </w:rPr>
        <w:t xml:space="preserve">Điều </w:t>
      </w:r>
      <w:r w:rsidR="003204E2">
        <w:rPr>
          <w:b/>
          <w:bCs/>
        </w:rPr>
        <w:t>8</w:t>
      </w:r>
      <w:r w:rsidRPr="00D05CCE">
        <w:rPr>
          <w:b/>
          <w:bCs/>
        </w:rPr>
        <w:t>. Tổ chức thực hiện</w:t>
      </w:r>
    </w:p>
    <w:p w14:paraId="71A08584" w14:textId="6B8B0845" w:rsidR="0089015A" w:rsidRPr="00D05CCE" w:rsidRDefault="0089015A" w:rsidP="001C2A28">
      <w:pPr>
        <w:spacing w:before="120" w:after="0" w:line="240" w:lineRule="auto"/>
        <w:ind w:firstLine="709"/>
        <w:jc w:val="both"/>
      </w:pPr>
      <w:r w:rsidRPr="00D05CCE">
        <w:t xml:space="preserve">1. Giao Ủy ban nhân dân tỉnh tổ chức thực hiện Nghị quyết theo </w:t>
      </w:r>
      <w:r w:rsidR="005862DC" w:rsidRPr="00D05CCE">
        <w:t xml:space="preserve">đúng </w:t>
      </w:r>
      <w:r w:rsidR="00CF6F66">
        <w:br/>
      </w:r>
      <w:r w:rsidRPr="00D05CCE">
        <w:t>quy định</w:t>
      </w:r>
      <w:r w:rsidR="005862DC" w:rsidRPr="00D05CCE">
        <w:t xml:space="preserve"> của pháp luật</w:t>
      </w:r>
      <w:r w:rsidRPr="00D05CCE">
        <w:t>.</w:t>
      </w:r>
    </w:p>
    <w:p w14:paraId="362F0E11" w14:textId="15FB478A" w:rsidR="0089015A" w:rsidRPr="00D05CCE" w:rsidRDefault="0089015A" w:rsidP="001C2A28">
      <w:pPr>
        <w:spacing w:before="120" w:after="0" w:line="240" w:lineRule="auto"/>
        <w:ind w:firstLine="709"/>
        <w:jc w:val="both"/>
      </w:pPr>
      <w:r w:rsidRPr="00D05CCE">
        <w:t xml:space="preserve">2. </w:t>
      </w:r>
      <w:r w:rsidR="001661F9" w:rsidRPr="00D05CCE">
        <w:t xml:space="preserve">Giao </w:t>
      </w:r>
      <w:r w:rsidRPr="00D05CCE">
        <w:t>Thường trực Hội đồng nhân dân tỉnh, các Ban Hội đồng nhân dân tỉnh, các Tổ đại biểu Hội đồng nhân dân tỉnh và các đại biểu Hội đồng nhân dân tỉnh giám sát việc thực hiện Nghị quyết.</w:t>
      </w:r>
    </w:p>
    <w:p w14:paraId="02697E47" w14:textId="25876FBC" w:rsidR="00AB0674" w:rsidRPr="00D05CCE" w:rsidRDefault="0089015A" w:rsidP="001C2A28">
      <w:pPr>
        <w:spacing w:before="120" w:after="0" w:line="240" w:lineRule="auto"/>
        <w:ind w:firstLine="709"/>
        <w:jc w:val="both"/>
        <w:rPr>
          <w:i/>
          <w:iCs/>
        </w:rPr>
      </w:pPr>
      <w:r w:rsidRPr="00D05CCE">
        <w:rPr>
          <w:i/>
          <w:iCs/>
        </w:rPr>
        <w:t xml:space="preserve">Nghị quyết này đã được Hội đồng nhân dân tỉnh </w:t>
      </w:r>
      <w:r w:rsidR="00D3213C" w:rsidRPr="00D05CCE">
        <w:rPr>
          <w:i/>
          <w:iCs/>
        </w:rPr>
        <w:t>Thái Nguyên</w:t>
      </w:r>
      <w:r w:rsidRPr="00D05CCE">
        <w:rPr>
          <w:i/>
          <w:iCs/>
        </w:rPr>
        <w:t xml:space="preserve"> khóa X</w:t>
      </w:r>
      <w:r w:rsidR="00446C3A" w:rsidRPr="00D05CCE">
        <w:rPr>
          <w:i/>
          <w:iCs/>
        </w:rPr>
        <w:t>V</w:t>
      </w:r>
      <w:r w:rsidRPr="00D05CCE">
        <w:rPr>
          <w:i/>
          <w:iCs/>
        </w:rPr>
        <w:t xml:space="preserve">, Kỳ họp thứ </w:t>
      </w:r>
      <w:r w:rsidR="00A51FCF">
        <w:rPr>
          <w:i/>
          <w:iCs/>
        </w:rPr>
        <w:t>....</w:t>
      </w:r>
      <w:r w:rsidRPr="00D05CCE">
        <w:rPr>
          <w:i/>
          <w:iCs/>
        </w:rPr>
        <w:t xml:space="preserve"> thông qua ngày </w:t>
      </w:r>
      <w:r w:rsidR="00287AC7" w:rsidRPr="00D05CCE">
        <w:rPr>
          <w:i/>
          <w:iCs/>
        </w:rPr>
        <w:t>......</w:t>
      </w:r>
      <w:r w:rsidRPr="00D05CCE">
        <w:rPr>
          <w:i/>
          <w:iCs/>
        </w:rPr>
        <w:t xml:space="preserve"> tháng </w:t>
      </w:r>
      <w:r w:rsidR="00287AC7" w:rsidRPr="00D05CCE">
        <w:rPr>
          <w:i/>
          <w:iCs/>
        </w:rPr>
        <w:t>......</w:t>
      </w:r>
      <w:r w:rsidRPr="00D05CCE">
        <w:rPr>
          <w:i/>
          <w:iCs/>
        </w:rPr>
        <w:t xml:space="preserve"> năm 202</w:t>
      </w:r>
      <w:r w:rsidR="00287AC7" w:rsidRPr="00D05CCE">
        <w:rPr>
          <w:i/>
          <w:iCs/>
        </w:rPr>
        <w:t>6</w:t>
      </w:r>
      <w:r w:rsidRPr="00D05CCE">
        <w:rPr>
          <w:i/>
          <w:iCs/>
        </w:rPr>
        <w:t>./.</w:t>
      </w:r>
    </w:p>
    <w:p w14:paraId="3C4FFC32" w14:textId="77777777" w:rsidR="00FB17D8" w:rsidRPr="00D05CCE" w:rsidRDefault="00FB17D8" w:rsidP="001C2A28">
      <w:pPr>
        <w:spacing w:before="120" w:after="0" w:line="240" w:lineRule="auto"/>
        <w:ind w:firstLine="709"/>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9015A" w:rsidRPr="00D05CCE" w14:paraId="68C02845" w14:textId="77777777" w:rsidTr="001C2A28">
        <w:tc>
          <w:tcPr>
            <w:tcW w:w="4531" w:type="dxa"/>
          </w:tcPr>
          <w:p w14:paraId="536EB913" w14:textId="77777777" w:rsidR="0089015A" w:rsidRPr="00D05CCE" w:rsidRDefault="0089015A" w:rsidP="0089015A">
            <w:pPr>
              <w:jc w:val="both"/>
              <w:rPr>
                <w:b/>
                <w:bCs/>
                <w:i/>
                <w:iCs/>
                <w:sz w:val="24"/>
                <w:szCs w:val="20"/>
              </w:rPr>
            </w:pPr>
            <w:r w:rsidRPr="00D05CCE">
              <w:rPr>
                <w:b/>
                <w:bCs/>
                <w:i/>
                <w:iCs/>
                <w:sz w:val="24"/>
                <w:szCs w:val="20"/>
              </w:rPr>
              <w:t>Nơi nhận:</w:t>
            </w:r>
          </w:p>
          <w:p w14:paraId="02D7ABC0" w14:textId="77777777" w:rsidR="0089015A" w:rsidRPr="00D05CCE" w:rsidRDefault="001C2A28" w:rsidP="0089015A">
            <w:pPr>
              <w:jc w:val="both"/>
              <w:rPr>
                <w:sz w:val="22"/>
                <w:szCs w:val="18"/>
              </w:rPr>
            </w:pPr>
            <w:r w:rsidRPr="00D05CCE">
              <w:rPr>
                <w:sz w:val="22"/>
                <w:szCs w:val="18"/>
              </w:rPr>
              <w:t>- Ủy ban Thường vụ Quốc hội;</w:t>
            </w:r>
          </w:p>
          <w:p w14:paraId="3183695C" w14:textId="77777777" w:rsidR="001C2A28" w:rsidRPr="00D05CCE" w:rsidRDefault="001C2A28" w:rsidP="0089015A">
            <w:pPr>
              <w:jc w:val="both"/>
              <w:rPr>
                <w:sz w:val="22"/>
                <w:szCs w:val="18"/>
              </w:rPr>
            </w:pPr>
            <w:r w:rsidRPr="00D05CCE">
              <w:rPr>
                <w:sz w:val="22"/>
                <w:szCs w:val="18"/>
              </w:rPr>
              <w:t>- Chính phủ;</w:t>
            </w:r>
          </w:p>
          <w:p w14:paraId="7BED9754" w14:textId="5EBD77BC" w:rsidR="001C2A28" w:rsidRPr="00D05CCE" w:rsidRDefault="001C2A28" w:rsidP="0089015A">
            <w:pPr>
              <w:jc w:val="both"/>
              <w:rPr>
                <w:sz w:val="22"/>
                <w:szCs w:val="18"/>
              </w:rPr>
            </w:pPr>
            <w:r w:rsidRPr="00D05CCE">
              <w:rPr>
                <w:sz w:val="22"/>
                <w:szCs w:val="18"/>
              </w:rPr>
              <w:t xml:space="preserve">- </w:t>
            </w:r>
            <w:r w:rsidR="00BC0286">
              <w:rPr>
                <w:sz w:val="22"/>
                <w:szCs w:val="18"/>
              </w:rPr>
              <w:t>Bộ Tài chính;</w:t>
            </w:r>
          </w:p>
          <w:p w14:paraId="2264E2E4" w14:textId="77777777" w:rsidR="001C2A28" w:rsidRPr="00D05CCE" w:rsidRDefault="001C2A28" w:rsidP="0089015A">
            <w:pPr>
              <w:jc w:val="both"/>
              <w:rPr>
                <w:sz w:val="22"/>
                <w:szCs w:val="18"/>
              </w:rPr>
            </w:pPr>
            <w:r w:rsidRPr="00D05CCE">
              <w:rPr>
                <w:sz w:val="22"/>
                <w:szCs w:val="18"/>
              </w:rPr>
              <w:t>- Cục KTVB và QLXLVPHC - Bộ Tư pháp;</w:t>
            </w:r>
          </w:p>
          <w:p w14:paraId="78203CF2" w14:textId="77777777" w:rsidR="001C2A28" w:rsidRPr="00D05CCE" w:rsidRDefault="001C2A28" w:rsidP="0089015A">
            <w:pPr>
              <w:jc w:val="both"/>
              <w:rPr>
                <w:sz w:val="22"/>
                <w:szCs w:val="18"/>
              </w:rPr>
            </w:pPr>
            <w:r w:rsidRPr="00D05CCE">
              <w:rPr>
                <w:sz w:val="22"/>
                <w:szCs w:val="18"/>
              </w:rPr>
              <w:t>- Thường trực Tỉnh ủy;</w:t>
            </w:r>
          </w:p>
          <w:p w14:paraId="14F64E5D" w14:textId="77777777" w:rsidR="001C2A28" w:rsidRPr="00D05CCE" w:rsidRDefault="001C2A28" w:rsidP="0089015A">
            <w:pPr>
              <w:jc w:val="both"/>
              <w:rPr>
                <w:sz w:val="22"/>
                <w:szCs w:val="18"/>
              </w:rPr>
            </w:pPr>
            <w:r w:rsidRPr="00D05CCE">
              <w:rPr>
                <w:sz w:val="22"/>
                <w:szCs w:val="18"/>
              </w:rPr>
              <w:t>- Thường trực HĐND tỉnh;</w:t>
            </w:r>
          </w:p>
          <w:p w14:paraId="18339A46" w14:textId="258EAFE9" w:rsidR="001C2A28" w:rsidRDefault="001C2A28" w:rsidP="0089015A">
            <w:pPr>
              <w:jc w:val="both"/>
              <w:rPr>
                <w:sz w:val="22"/>
                <w:szCs w:val="18"/>
              </w:rPr>
            </w:pPr>
            <w:r w:rsidRPr="00D05CCE">
              <w:rPr>
                <w:sz w:val="22"/>
                <w:szCs w:val="18"/>
              </w:rPr>
              <w:t xml:space="preserve">- </w:t>
            </w:r>
            <w:r w:rsidR="006C24D2">
              <w:rPr>
                <w:sz w:val="22"/>
                <w:szCs w:val="18"/>
              </w:rPr>
              <w:t>Ủy ban nhân dân</w:t>
            </w:r>
            <w:r w:rsidRPr="00D05CCE">
              <w:rPr>
                <w:sz w:val="22"/>
                <w:szCs w:val="18"/>
              </w:rPr>
              <w:t xml:space="preserve"> tỉnh;</w:t>
            </w:r>
          </w:p>
          <w:p w14:paraId="54CEEFA1" w14:textId="77777777" w:rsidR="005A7D13" w:rsidRPr="00D05CCE" w:rsidRDefault="005A7D13" w:rsidP="005A7D13">
            <w:pPr>
              <w:jc w:val="both"/>
              <w:rPr>
                <w:sz w:val="22"/>
                <w:szCs w:val="18"/>
              </w:rPr>
            </w:pPr>
            <w:r w:rsidRPr="00D05CCE">
              <w:rPr>
                <w:sz w:val="22"/>
                <w:szCs w:val="18"/>
              </w:rPr>
              <w:t>- Đoàn đại biểu Quốc hội tỉnh;</w:t>
            </w:r>
          </w:p>
          <w:p w14:paraId="0B9F45FA" w14:textId="77777777" w:rsidR="001C2A28" w:rsidRPr="00D05CCE" w:rsidRDefault="001C2A28" w:rsidP="0089015A">
            <w:pPr>
              <w:jc w:val="both"/>
              <w:rPr>
                <w:sz w:val="22"/>
                <w:szCs w:val="18"/>
              </w:rPr>
            </w:pPr>
            <w:r w:rsidRPr="00D05CCE">
              <w:rPr>
                <w:sz w:val="22"/>
                <w:szCs w:val="18"/>
              </w:rPr>
              <w:t>- UBMTTQVN tỉnh;</w:t>
            </w:r>
          </w:p>
          <w:p w14:paraId="4E056C4F" w14:textId="77777777" w:rsidR="001C2A28" w:rsidRDefault="001C2A28" w:rsidP="0089015A">
            <w:pPr>
              <w:jc w:val="both"/>
              <w:rPr>
                <w:sz w:val="22"/>
                <w:szCs w:val="18"/>
              </w:rPr>
            </w:pPr>
            <w:r w:rsidRPr="00D05CCE">
              <w:rPr>
                <w:sz w:val="22"/>
                <w:szCs w:val="18"/>
              </w:rPr>
              <w:t>- Đại biểu HĐND tỉnh;</w:t>
            </w:r>
          </w:p>
          <w:p w14:paraId="0A1D766A" w14:textId="646B0BD9" w:rsidR="00FD257F" w:rsidRPr="00D05CCE" w:rsidRDefault="00FD257F" w:rsidP="00FD257F">
            <w:pPr>
              <w:rPr>
                <w:sz w:val="22"/>
                <w:szCs w:val="18"/>
              </w:rPr>
            </w:pPr>
            <w:r>
              <w:rPr>
                <w:sz w:val="22"/>
                <w:szCs w:val="18"/>
              </w:rPr>
              <w:t xml:space="preserve">- Các cơ quan ngành dọc Trung ương </w:t>
            </w:r>
            <w:r>
              <w:rPr>
                <w:sz w:val="22"/>
                <w:szCs w:val="18"/>
              </w:rPr>
              <w:br/>
              <w:t>đóng trên địa bàn tỉnh;</w:t>
            </w:r>
          </w:p>
          <w:p w14:paraId="631296ED" w14:textId="77777777" w:rsidR="00345541" w:rsidRPr="00D05CCE" w:rsidRDefault="00345541" w:rsidP="00345541">
            <w:pPr>
              <w:jc w:val="both"/>
              <w:rPr>
                <w:sz w:val="22"/>
                <w:szCs w:val="18"/>
              </w:rPr>
            </w:pPr>
            <w:r w:rsidRPr="00D05CCE">
              <w:rPr>
                <w:sz w:val="22"/>
                <w:szCs w:val="18"/>
              </w:rPr>
              <w:t>- Văn phòng: Tỉnh ủy, Đoàn ĐBQH và</w:t>
            </w:r>
          </w:p>
          <w:p w14:paraId="5B34DABD" w14:textId="77777777" w:rsidR="00345541" w:rsidRPr="00D05CCE" w:rsidRDefault="00345541" w:rsidP="00345541">
            <w:pPr>
              <w:jc w:val="both"/>
              <w:rPr>
                <w:sz w:val="22"/>
                <w:szCs w:val="18"/>
              </w:rPr>
            </w:pPr>
            <w:r w:rsidRPr="00D05CCE">
              <w:rPr>
                <w:sz w:val="22"/>
                <w:szCs w:val="18"/>
              </w:rPr>
              <w:t>HĐND tỉnh, UBND tỉnh;</w:t>
            </w:r>
          </w:p>
          <w:p w14:paraId="410E7D25" w14:textId="77777777" w:rsidR="001C2A28" w:rsidRPr="00D05CCE" w:rsidRDefault="001C2A28" w:rsidP="0089015A">
            <w:pPr>
              <w:jc w:val="both"/>
              <w:rPr>
                <w:sz w:val="22"/>
                <w:szCs w:val="18"/>
              </w:rPr>
            </w:pPr>
            <w:r w:rsidRPr="00D05CCE">
              <w:rPr>
                <w:sz w:val="22"/>
                <w:szCs w:val="18"/>
              </w:rPr>
              <w:t>- Các Sở, ban, ngành tỉnh;</w:t>
            </w:r>
          </w:p>
          <w:p w14:paraId="1C204908" w14:textId="77777777" w:rsidR="001C2A28" w:rsidRPr="00D05CCE" w:rsidRDefault="001C2A28" w:rsidP="0089015A">
            <w:pPr>
              <w:jc w:val="both"/>
              <w:rPr>
                <w:sz w:val="22"/>
                <w:szCs w:val="18"/>
              </w:rPr>
            </w:pPr>
            <w:r w:rsidRPr="00D05CCE">
              <w:rPr>
                <w:sz w:val="22"/>
                <w:szCs w:val="18"/>
              </w:rPr>
              <w:t>- Đảng ủy, TTHĐND, UBND các xã, phường;</w:t>
            </w:r>
          </w:p>
          <w:p w14:paraId="446D104C" w14:textId="24BDAC84" w:rsidR="001C2A28" w:rsidRPr="00D05CCE" w:rsidRDefault="001C2A28" w:rsidP="0089015A">
            <w:pPr>
              <w:jc w:val="both"/>
              <w:rPr>
                <w:sz w:val="22"/>
                <w:szCs w:val="18"/>
              </w:rPr>
            </w:pPr>
            <w:r w:rsidRPr="00D05CCE">
              <w:rPr>
                <w:sz w:val="22"/>
                <w:szCs w:val="18"/>
              </w:rPr>
              <w:t xml:space="preserve">- Báo và Phát thanh, </w:t>
            </w:r>
            <w:r w:rsidR="00345541">
              <w:rPr>
                <w:sz w:val="22"/>
                <w:szCs w:val="18"/>
              </w:rPr>
              <w:t>T</w:t>
            </w:r>
            <w:r w:rsidRPr="00D05CCE">
              <w:rPr>
                <w:sz w:val="22"/>
                <w:szCs w:val="18"/>
              </w:rPr>
              <w:t>ruyền hình Thái Nguyê</w:t>
            </w:r>
            <w:r w:rsidR="00922B58">
              <w:rPr>
                <w:sz w:val="22"/>
                <w:szCs w:val="18"/>
              </w:rPr>
              <w:t>n</w:t>
            </w:r>
            <w:r w:rsidRPr="00D05CCE">
              <w:rPr>
                <w:sz w:val="22"/>
                <w:szCs w:val="18"/>
              </w:rPr>
              <w:t>;</w:t>
            </w:r>
          </w:p>
          <w:p w14:paraId="2E6C20D2" w14:textId="22F92435" w:rsidR="001C2A28" w:rsidRPr="00D05CCE" w:rsidRDefault="001C2A28" w:rsidP="0089015A">
            <w:pPr>
              <w:jc w:val="both"/>
              <w:rPr>
                <w:sz w:val="22"/>
                <w:szCs w:val="18"/>
              </w:rPr>
            </w:pPr>
            <w:r w:rsidRPr="00D05CCE">
              <w:rPr>
                <w:sz w:val="22"/>
                <w:szCs w:val="18"/>
              </w:rPr>
              <w:t xml:space="preserve">- </w:t>
            </w:r>
            <w:r w:rsidR="00922B58">
              <w:rPr>
                <w:sz w:val="22"/>
                <w:szCs w:val="18"/>
              </w:rPr>
              <w:t>Trung tâm thông tin tỉnh;</w:t>
            </w:r>
          </w:p>
          <w:p w14:paraId="5C24ECD9" w14:textId="4AEEBBA7" w:rsidR="001C2A28" w:rsidRPr="00D05CCE" w:rsidRDefault="001C2A28" w:rsidP="0089015A">
            <w:pPr>
              <w:jc w:val="both"/>
              <w:rPr>
                <w:sz w:val="22"/>
                <w:szCs w:val="18"/>
              </w:rPr>
            </w:pPr>
            <w:r w:rsidRPr="00D05CCE">
              <w:rPr>
                <w:sz w:val="22"/>
                <w:szCs w:val="18"/>
              </w:rPr>
              <w:t>- Lưu: VP, CTHĐND.</w:t>
            </w:r>
          </w:p>
        </w:tc>
        <w:tc>
          <w:tcPr>
            <w:tcW w:w="4531" w:type="dxa"/>
          </w:tcPr>
          <w:p w14:paraId="16ADBE6E" w14:textId="77777777" w:rsidR="0089015A" w:rsidRPr="00D05CCE" w:rsidRDefault="001C2A28" w:rsidP="001C2A28">
            <w:pPr>
              <w:jc w:val="center"/>
              <w:rPr>
                <w:b/>
                <w:bCs/>
              </w:rPr>
            </w:pPr>
            <w:r w:rsidRPr="00D05CCE">
              <w:rPr>
                <w:b/>
                <w:bCs/>
              </w:rPr>
              <w:t>CHỦ TỊCH</w:t>
            </w:r>
          </w:p>
          <w:p w14:paraId="2105887B" w14:textId="77777777" w:rsidR="001C2A28" w:rsidRPr="00D05CCE" w:rsidRDefault="001C2A28" w:rsidP="0089015A">
            <w:pPr>
              <w:jc w:val="both"/>
            </w:pPr>
          </w:p>
          <w:p w14:paraId="10EE8465" w14:textId="77777777" w:rsidR="001C2A28" w:rsidRPr="00D05CCE" w:rsidRDefault="001C2A28" w:rsidP="0089015A">
            <w:pPr>
              <w:jc w:val="both"/>
            </w:pPr>
          </w:p>
          <w:p w14:paraId="760695C5" w14:textId="77777777" w:rsidR="001C2A28" w:rsidRPr="00D05CCE" w:rsidRDefault="001C2A28" w:rsidP="0089015A">
            <w:pPr>
              <w:jc w:val="both"/>
            </w:pPr>
          </w:p>
          <w:p w14:paraId="7C165ED8" w14:textId="77777777" w:rsidR="001C2A28" w:rsidRPr="00D05CCE" w:rsidRDefault="001C2A28" w:rsidP="0089015A">
            <w:pPr>
              <w:jc w:val="both"/>
            </w:pPr>
          </w:p>
          <w:p w14:paraId="4866596C" w14:textId="77777777" w:rsidR="001C2A28" w:rsidRPr="00D05CCE" w:rsidRDefault="001C2A28" w:rsidP="0089015A">
            <w:pPr>
              <w:jc w:val="both"/>
            </w:pPr>
          </w:p>
          <w:p w14:paraId="13BDB3A3" w14:textId="77777777" w:rsidR="001C2A28" w:rsidRPr="00D05CCE" w:rsidRDefault="001C2A28" w:rsidP="0089015A">
            <w:pPr>
              <w:jc w:val="both"/>
            </w:pPr>
          </w:p>
          <w:p w14:paraId="607EEDA2" w14:textId="77777777" w:rsidR="001C2A28" w:rsidRDefault="001C2A28" w:rsidP="001C2A28">
            <w:pPr>
              <w:jc w:val="center"/>
            </w:pPr>
          </w:p>
          <w:p w14:paraId="0F9F2E4E" w14:textId="30B5BBAA" w:rsidR="00305750" w:rsidRPr="00D05CCE" w:rsidRDefault="00305750" w:rsidP="001C2A28">
            <w:pPr>
              <w:jc w:val="center"/>
            </w:pPr>
          </w:p>
        </w:tc>
      </w:tr>
    </w:tbl>
    <w:p w14:paraId="6A86459F" w14:textId="77777777" w:rsidR="003D72A9" w:rsidRPr="00D05CCE" w:rsidRDefault="003D72A9"/>
    <w:sectPr w:rsidR="003D72A9" w:rsidRPr="00D05CCE" w:rsidSect="00EA1197">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A805" w14:textId="77777777" w:rsidR="0003282A" w:rsidRDefault="0003282A" w:rsidP="003626D3">
      <w:pPr>
        <w:spacing w:after="0" w:line="240" w:lineRule="auto"/>
      </w:pPr>
      <w:r>
        <w:separator/>
      </w:r>
    </w:p>
  </w:endnote>
  <w:endnote w:type="continuationSeparator" w:id="0">
    <w:p w14:paraId="6913F1B4" w14:textId="77777777" w:rsidR="0003282A" w:rsidRDefault="0003282A" w:rsidP="00362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EE95" w14:textId="77777777" w:rsidR="0003282A" w:rsidRDefault="0003282A" w:rsidP="003626D3">
      <w:pPr>
        <w:spacing w:after="0" w:line="240" w:lineRule="auto"/>
      </w:pPr>
      <w:r>
        <w:separator/>
      </w:r>
    </w:p>
  </w:footnote>
  <w:footnote w:type="continuationSeparator" w:id="0">
    <w:p w14:paraId="5B101EF0" w14:textId="77777777" w:rsidR="0003282A" w:rsidRDefault="0003282A" w:rsidP="003626D3">
      <w:pPr>
        <w:spacing w:after="0" w:line="240" w:lineRule="auto"/>
      </w:pPr>
      <w:r>
        <w:continuationSeparator/>
      </w:r>
    </w:p>
  </w:footnote>
  <w:footnote w:id="1">
    <w:p w14:paraId="006CE274" w14:textId="5D8131F8" w:rsidR="007364BE" w:rsidRDefault="007364BE" w:rsidP="0083042B">
      <w:pPr>
        <w:pStyle w:val="FootnoteText"/>
        <w:ind w:firstLine="284"/>
        <w:jc w:val="both"/>
      </w:pPr>
      <w:r>
        <w:rPr>
          <w:rStyle w:val="FootnoteReference"/>
        </w:rPr>
        <w:footnoteRef/>
      </w:r>
      <w:r>
        <w:t xml:space="preserve"> L</w:t>
      </w:r>
      <w:r w:rsidRPr="007364BE">
        <w:t>ao động hợp đồng</w:t>
      </w:r>
      <w:r w:rsidR="0063198B">
        <w:t xml:space="preserve"> tại Nghị quyết này</w:t>
      </w:r>
      <w:r w:rsidRPr="007364BE">
        <w:t xml:space="preserve"> bao gồm</w:t>
      </w:r>
      <w:r>
        <w:t>: n</w:t>
      </w:r>
      <w:r w:rsidRPr="007364BE">
        <w:t>gười làm việc tại hội do Đảng, Nhà nước giao nhiệm vụ</w:t>
      </w:r>
      <w:r>
        <w:t>;</w:t>
      </w:r>
      <w:r w:rsidRPr="007364BE">
        <w:t xml:space="preserve"> lao động hợp đồng theo quy định của Chính phủ</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033265"/>
      <w:docPartObj>
        <w:docPartGallery w:val="Page Numbers (Top of Page)"/>
        <w:docPartUnique/>
      </w:docPartObj>
    </w:sdtPr>
    <w:sdtEndPr>
      <w:rPr>
        <w:noProof/>
      </w:rPr>
    </w:sdtEndPr>
    <w:sdtContent>
      <w:p w14:paraId="5AA14AC2" w14:textId="2147E757" w:rsidR="00AA344B" w:rsidRDefault="00AA344B" w:rsidP="00AA344B">
        <w:pPr>
          <w:pStyle w:val="Header"/>
          <w:jc w:val="center"/>
        </w:pPr>
        <w:r>
          <w:fldChar w:fldCharType="begin"/>
        </w:r>
        <w:r>
          <w:instrText xml:space="preserve"> PAGE   \* MERGEFORMAT </w:instrText>
        </w:r>
        <w:r>
          <w:fldChar w:fldCharType="separate"/>
        </w:r>
        <w:r w:rsidR="00B02D6D">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C71"/>
    <w:multiLevelType w:val="multilevel"/>
    <w:tmpl w:val="37285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85017"/>
    <w:multiLevelType w:val="multilevel"/>
    <w:tmpl w:val="84E8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06CD1"/>
    <w:multiLevelType w:val="multilevel"/>
    <w:tmpl w:val="ABE4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B26B9"/>
    <w:multiLevelType w:val="multilevel"/>
    <w:tmpl w:val="9902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56084"/>
    <w:multiLevelType w:val="multilevel"/>
    <w:tmpl w:val="CD00ED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BB4415"/>
    <w:multiLevelType w:val="multilevel"/>
    <w:tmpl w:val="408A7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D63768"/>
    <w:multiLevelType w:val="multilevel"/>
    <w:tmpl w:val="9AF0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C81AC3"/>
    <w:multiLevelType w:val="multilevel"/>
    <w:tmpl w:val="E842C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385971"/>
    <w:multiLevelType w:val="multilevel"/>
    <w:tmpl w:val="08F4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53596">
    <w:abstractNumId w:val="1"/>
  </w:num>
  <w:num w:numId="2" w16cid:durableId="2045521909">
    <w:abstractNumId w:val="7"/>
  </w:num>
  <w:num w:numId="3" w16cid:durableId="1067651240">
    <w:abstractNumId w:val="6"/>
  </w:num>
  <w:num w:numId="4" w16cid:durableId="1516533239">
    <w:abstractNumId w:val="0"/>
  </w:num>
  <w:num w:numId="5" w16cid:durableId="1632057868">
    <w:abstractNumId w:val="4"/>
  </w:num>
  <w:num w:numId="6" w16cid:durableId="1783064507">
    <w:abstractNumId w:val="8"/>
  </w:num>
  <w:num w:numId="7" w16cid:durableId="421728890">
    <w:abstractNumId w:val="3"/>
  </w:num>
  <w:num w:numId="8" w16cid:durableId="522091789">
    <w:abstractNumId w:val="2"/>
  </w:num>
  <w:num w:numId="9" w16cid:durableId="1461724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674"/>
    <w:rsid w:val="00001C65"/>
    <w:rsid w:val="00002E7C"/>
    <w:rsid w:val="000037D8"/>
    <w:rsid w:val="00021B9B"/>
    <w:rsid w:val="00022C63"/>
    <w:rsid w:val="000269AB"/>
    <w:rsid w:val="0003282A"/>
    <w:rsid w:val="000340E8"/>
    <w:rsid w:val="000359B1"/>
    <w:rsid w:val="0003600E"/>
    <w:rsid w:val="00036772"/>
    <w:rsid w:val="0003737D"/>
    <w:rsid w:val="000376FD"/>
    <w:rsid w:val="00040A2A"/>
    <w:rsid w:val="000477C4"/>
    <w:rsid w:val="00052923"/>
    <w:rsid w:val="00053780"/>
    <w:rsid w:val="00054DD0"/>
    <w:rsid w:val="00054F52"/>
    <w:rsid w:val="00055936"/>
    <w:rsid w:val="000671DD"/>
    <w:rsid w:val="00071434"/>
    <w:rsid w:val="00072336"/>
    <w:rsid w:val="00074C38"/>
    <w:rsid w:val="00076476"/>
    <w:rsid w:val="000814B7"/>
    <w:rsid w:val="00085119"/>
    <w:rsid w:val="00093255"/>
    <w:rsid w:val="00093D94"/>
    <w:rsid w:val="000A3D38"/>
    <w:rsid w:val="000B4108"/>
    <w:rsid w:val="000C0F59"/>
    <w:rsid w:val="000C5026"/>
    <w:rsid w:val="000C72EA"/>
    <w:rsid w:val="000C7400"/>
    <w:rsid w:val="000D1354"/>
    <w:rsid w:val="000D2F71"/>
    <w:rsid w:val="000D4A4F"/>
    <w:rsid w:val="000D7486"/>
    <w:rsid w:val="000D7CA8"/>
    <w:rsid w:val="000E09A3"/>
    <w:rsid w:val="000E3E57"/>
    <w:rsid w:val="000F2194"/>
    <w:rsid w:val="001021A9"/>
    <w:rsid w:val="00106322"/>
    <w:rsid w:val="00110E91"/>
    <w:rsid w:val="001125A6"/>
    <w:rsid w:val="00123437"/>
    <w:rsid w:val="0012407D"/>
    <w:rsid w:val="00130B78"/>
    <w:rsid w:val="0014018A"/>
    <w:rsid w:val="001427D2"/>
    <w:rsid w:val="00143405"/>
    <w:rsid w:val="00143557"/>
    <w:rsid w:val="00144217"/>
    <w:rsid w:val="001442A9"/>
    <w:rsid w:val="00144674"/>
    <w:rsid w:val="001520E6"/>
    <w:rsid w:val="00154138"/>
    <w:rsid w:val="00154ED3"/>
    <w:rsid w:val="001551B7"/>
    <w:rsid w:val="00157066"/>
    <w:rsid w:val="0016234D"/>
    <w:rsid w:val="00165043"/>
    <w:rsid w:val="001661F9"/>
    <w:rsid w:val="00170581"/>
    <w:rsid w:val="001713C7"/>
    <w:rsid w:val="00176181"/>
    <w:rsid w:val="001771F6"/>
    <w:rsid w:val="00183EE8"/>
    <w:rsid w:val="00190D8D"/>
    <w:rsid w:val="001933CB"/>
    <w:rsid w:val="001952B8"/>
    <w:rsid w:val="001A04A8"/>
    <w:rsid w:val="001A62AF"/>
    <w:rsid w:val="001B0B43"/>
    <w:rsid w:val="001B3394"/>
    <w:rsid w:val="001B33EE"/>
    <w:rsid w:val="001B77B7"/>
    <w:rsid w:val="001C2A28"/>
    <w:rsid w:val="001C4595"/>
    <w:rsid w:val="001C6544"/>
    <w:rsid w:val="001D0523"/>
    <w:rsid w:val="001D3972"/>
    <w:rsid w:val="001D44B4"/>
    <w:rsid w:val="001D68F2"/>
    <w:rsid w:val="001D6C4E"/>
    <w:rsid w:val="001D7808"/>
    <w:rsid w:val="001E10AD"/>
    <w:rsid w:val="001E5E3E"/>
    <w:rsid w:val="001F215B"/>
    <w:rsid w:val="001F30F3"/>
    <w:rsid w:val="001F4D36"/>
    <w:rsid w:val="001F7098"/>
    <w:rsid w:val="001F72A2"/>
    <w:rsid w:val="001F7FE8"/>
    <w:rsid w:val="00201A8D"/>
    <w:rsid w:val="0020733B"/>
    <w:rsid w:val="00207F06"/>
    <w:rsid w:val="0021186A"/>
    <w:rsid w:val="00215797"/>
    <w:rsid w:val="00217471"/>
    <w:rsid w:val="0021799D"/>
    <w:rsid w:val="00220973"/>
    <w:rsid w:val="0022225B"/>
    <w:rsid w:val="00223E5A"/>
    <w:rsid w:val="00224259"/>
    <w:rsid w:val="002254C9"/>
    <w:rsid w:val="0022711A"/>
    <w:rsid w:val="00227B63"/>
    <w:rsid w:val="00231CE1"/>
    <w:rsid w:val="002334AA"/>
    <w:rsid w:val="002336B6"/>
    <w:rsid w:val="002406B4"/>
    <w:rsid w:val="002409F3"/>
    <w:rsid w:val="00245F97"/>
    <w:rsid w:val="002501D2"/>
    <w:rsid w:val="00250CA0"/>
    <w:rsid w:val="00251EC3"/>
    <w:rsid w:val="0025305F"/>
    <w:rsid w:val="00257064"/>
    <w:rsid w:val="00261D6D"/>
    <w:rsid w:val="0026205D"/>
    <w:rsid w:val="0026318E"/>
    <w:rsid w:val="00263401"/>
    <w:rsid w:val="0027699B"/>
    <w:rsid w:val="002808F7"/>
    <w:rsid w:val="002813DB"/>
    <w:rsid w:val="00282D61"/>
    <w:rsid w:val="00285064"/>
    <w:rsid w:val="00285E06"/>
    <w:rsid w:val="00287AC7"/>
    <w:rsid w:val="00292C87"/>
    <w:rsid w:val="00293611"/>
    <w:rsid w:val="0029469C"/>
    <w:rsid w:val="00295E6D"/>
    <w:rsid w:val="00296CD1"/>
    <w:rsid w:val="002A3DD7"/>
    <w:rsid w:val="002A3FAB"/>
    <w:rsid w:val="002A43A0"/>
    <w:rsid w:val="002A5356"/>
    <w:rsid w:val="002B16E2"/>
    <w:rsid w:val="002B19E3"/>
    <w:rsid w:val="002B7BA9"/>
    <w:rsid w:val="002C05C7"/>
    <w:rsid w:val="002C2212"/>
    <w:rsid w:val="002C49F6"/>
    <w:rsid w:val="002C7056"/>
    <w:rsid w:val="002C7397"/>
    <w:rsid w:val="002D1AC4"/>
    <w:rsid w:val="002D2157"/>
    <w:rsid w:val="002D4688"/>
    <w:rsid w:val="002D56CA"/>
    <w:rsid w:val="002E1FAE"/>
    <w:rsid w:val="002E3BCD"/>
    <w:rsid w:val="002E6EA4"/>
    <w:rsid w:val="002E789D"/>
    <w:rsid w:val="002E7A94"/>
    <w:rsid w:val="002F05E7"/>
    <w:rsid w:val="002F13CA"/>
    <w:rsid w:val="002F48D8"/>
    <w:rsid w:val="002F71CF"/>
    <w:rsid w:val="00301065"/>
    <w:rsid w:val="00304BF9"/>
    <w:rsid w:val="00305750"/>
    <w:rsid w:val="003063C6"/>
    <w:rsid w:val="003204E2"/>
    <w:rsid w:val="00321993"/>
    <w:rsid w:val="0032272D"/>
    <w:rsid w:val="0032517B"/>
    <w:rsid w:val="00327017"/>
    <w:rsid w:val="003310C9"/>
    <w:rsid w:val="003319D1"/>
    <w:rsid w:val="00331ED3"/>
    <w:rsid w:val="003349EC"/>
    <w:rsid w:val="00336350"/>
    <w:rsid w:val="00337479"/>
    <w:rsid w:val="00337F21"/>
    <w:rsid w:val="003410C8"/>
    <w:rsid w:val="003423EB"/>
    <w:rsid w:val="00345541"/>
    <w:rsid w:val="00346082"/>
    <w:rsid w:val="0034614A"/>
    <w:rsid w:val="00346F63"/>
    <w:rsid w:val="003522DF"/>
    <w:rsid w:val="0035777B"/>
    <w:rsid w:val="0036075C"/>
    <w:rsid w:val="003626D3"/>
    <w:rsid w:val="00363133"/>
    <w:rsid w:val="00364EAF"/>
    <w:rsid w:val="00365096"/>
    <w:rsid w:val="0037017F"/>
    <w:rsid w:val="00371B65"/>
    <w:rsid w:val="00373861"/>
    <w:rsid w:val="00374BA5"/>
    <w:rsid w:val="0038153C"/>
    <w:rsid w:val="00381F79"/>
    <w:rsid w:val="003871DC"/>
    <w:rsid w:val="0039368D"/>
    <w:rsid w:val="00393896"/>
    <w:rsid w:val="003A2469"/>
    <w:rsid w:val="003B0CAC"/>
    <w:rsid w:val="003B2092"/>
    <w:rsid w:val="003B4BFF"/>
    <w:rsid w:val="003B6D3A"/>
    <w:rsid w:val="003C0177"/>
    <w:rsid w:val="003C1DD0"/>
    <w:rsid w:val="003C487D"/>
    <w:rsid w:val="003C510B"/>
    <w:rsid w:val="003C59E3"/>
    <w:rsid w:val="003D51ED"/>
    <w:rsid w:val="003D6C38"/>
    <w:rsid w:val="003D72A9"/>
    <w:rsid w:val="003E422E"/>
    <w:rsid w:val="003E4342"/>
    <w:rsid w:val="003E543A"/>
    <w:rsid w:val="003E56DC"/>
    <w:rsid w:val="003E69B6"/>
    <w:rsid w:val="003F2842"/>
    <w:rsid w:val="003F3974"/>
    <w:rsid w:val="003F3CDB"/>
    <w:rsid w:val="003F4B99"/>
    <w:rsid w:val="003F5AE4"/>
    <w:rsid w:val="003F5FB0"/>
    <w:rsid w:val="003F7CCF"/>
    <w:rsid w:val="00400009"/>
    <w:rsid w:val="00400778"/>
    <w:rsid w:val="00402171"/>
    <w:rsid w:val="004026D4"/>
    <w:rsid w:val="004039FA"/>
    <w:rsid w:val="004044AD"/>
    <w:rsid w:val="0040568C"/>
    <w:rsid w:val="00405D8B"/>
    <w:rsid w:val="00405ED7"/>
    <w:rsid w:val="0041045C"/>
    <w:rsid w:val="00410517"/>
    <w:rsid w:val="00412831"/>
    <w:rsid w:val="00414D2A"/>
    <w:rsid w:val="004201BC"/>
    <w:rsid w:val="0042369A"/>
    <w:rsid w:val="0042462F"/>
    <w:rsid w:val="00424F9E"/>
    <w:rsid w:val="0042624E"/>
    <w:rsid w:val="00430AB7"/>
    <w:rsid w:val="00435826"/>
    <w:rsid w:val="00436DF3"/>
    <w:rsid w:val="00437741"/>
    <w:rsid w:val="0044095E"/>
    <w:rsid w:val="004414C1"/>
    <w:rsid w:val="00443484"/>
    <w:rsid w:val="00445E71"/>
    <w:rsid w:val="00446C3A"/>
    <w:rsid w:val="00447A03"/>
    <w:rsid w:val="00452526"/>
    <w:rsid w:val="00453FDB"/>
    <w:rsid w:val="00456320"/>
    <w:rsid w:val="004645F7"/>
    <w:rsid w:val="0046538A"/>
    <w:rsid w:val="00466115"/>
    <w:rsid w:val="00473D1C"/>
    <w:rsid w:val="00477E0B"/>
    <w:rsid w:val="00484D94"/>
    <w:rsid w:val="004A077D"/>
    <w:rsid w:val="004A4894"/>
    <w:rsid w:val="004A67AA"/>
    <w:rsid w:val="004A6DD8"/>
    <w:rsid w:val="004A6F03"/>
    <w:rsid w:val="004A7916"/>
    <w:rsid w:val="004A7CA2"/>
    <w:rsid w:val="004B2194"/>
    <w:rsid w:val="004B2565"/>
    <w:rsid w:val="004B57F2"/>
    <w:rsid w:val="004B59EC"/>
    <w:rsid w:val="004C369D"/>
    <w:rsid w:val="004C7465"/>
    <w:rsid w:val="004D0183"/>
    <w:rsid w:val="004D3356"/>
    <w:rsid w:val="004D7E17"/>
    <w:rsid w:val="004E68F4"/>
    <w:rsid w:val="004F0FEC"/>
    <w:rsid w:val="004F452B"/>
    <w:rsid w:val="00501772"/>
    <w:rsid w:val="00503B7E"/>
    <w:rsid w:val="00504084"/>
    <w:rsid w:val="00512B37"/>
    <w:rsid w:val="005139BE"/>
    <w:rsid w:val="00514102"/>
    <w:rsid w:val="0051757A"/>
    <w:rsid w:val="0052087D"/>
    <w:rsid w:val="0052485D"/>
    <w:rsid w:val="00524B12"/>
    <w:rsid w:val="0052513F"/>
    <w:rsid w:val="00527875"/>
    <w:rsid w:val="00531E16"/>
    <w:rsid w:val="005330B6"/>
    <w:rsid w:val="00541671"/>
    <w:rsid w:val="0054767E"/>
    <w:rsid w:val="00551639"/>
    <w:rsid w:val="00552823"/>
    <w:rsid w:val="005528C4"/>
    <w:rsid w:val="00552F62"/>
    <w:rsid w:val="0055309E"/>
    <w:rsid w:val="005565D6"/>
    <w:rsid w:val="0056295E"/>
    <w:rsid w:val="005732CA"/>
    <w:rsid w:val="00576236"/>
    <w:rsid w:val="005818FA"/>
    <w:rsid w:val="005838CF"/>
    <w:rsid w:val="005862DC"/>
    <w:rsid w:val="005875C4"/>
    <w:rsid w:val="00587F07"/>
    <w:rsid w:val="00590BE2"/>
    <w:rsid w:val="00593E08"/>
    <w:rsid w:val="00595369"/>
    <w:rsid w:val="00595ACE"/>
    <w:rsid w:val="00595DE1"/>
    <w:rsid w:val="005961E0"/>
    <w:rsid w:val="005A08FF"/>
    <w:rsid w:val="005A362C"/>
    <w:rsid w:val="005A3C2C"/>
    <w:rsid w:val="005A3F64"/>
    <w:rsid w:val="005A4B17"/>
    <w:rsid w:val="005A4FD1"/>
    <w:rsid w:val="005A5960"/>
    <w:rsid w:val="005A73E8"/>
    <w:rsid w:val="005A7D13"/>
    <w:rsid w:val="005B2577"/>
    <w:rsid w:val="005B43C4"/>
    <w:rsid w:val="005B7098"/>
    <w:rsid w:val="005C4EF2"/>
    <w:rsid w:val="005C70AD"/>
    <w:rsid w:val="005D181D"/>
    <w:rsid w:val="005D4CB1"/>
    <w:rsid w:val="005D58A8"/>
    <w:rsid w:val="005D6F64"/>
    <w:rsid w:val="005E1833"/>
    <w:rsid w:val="005E1A5D"/>
    <w:rsid w:val="005E26F1"/>
    <w:rsid w:val="005E324C"/>
    <w:rsid w:val="005E5BFD"/>
    <w:rsid w:val="005E741E"/>
    <w:rsid w:val="005F4A41"/>
    <w:rsid w:val="005F4E6F"/>
    <w:rsid w:val="00601033"/>
    <w:rsid w:val="00604A8F"/>
    <w:rsid w:val="00610559"/>
    <w:rsid w:val="0061095B"/>
    <w:rsid w:val="00610F6C"/>
    <w:rsid w:val="00614381"/>
    <w:rsid w:val="00614FD1"/>
    <w:rsid w:val="0061631E"/>
    <w:rsid w:val="006178D2"/>
    <w:rsid w:val="00617D53"/>
    <w:rsid w:val="0063198B"/>
    <w:rsid w:val="00631F37"/>
    <w:rsid w:val="0063494A"/>
    <w:rsid w:val="00635362"/>
    <w:rsid w:val="0063629B"/>
    <w:rsid w:val="0063753C"/>
    <w:rsid w:val="00640459"/>
    <w:rsid w:val="006405EB"/>
    <w:rsid w:val="0064082F"/>
    <w:rsid w:val="00640A52"/>
    <w:rsid w:val="00640AC1"/>
    <w:rsid w:val="00644E14"/>
    <w:rsid w:val="00644FD8"/>
    <w:rsid w:val="00645603"/>
    <w:rsid w:val="0064611D"/>
    <w:rsid w:val="00647647"/>
    <w:rsid w:val="00647888"/>
    <w:rsid w:val="00652998"/>
    <w:rsid w:val="0065797B"/>
    <w:rsid w:val="006605D2"/>
    <w:rsid w:val="00660870"/>
    <w:rsid w:val="006620CD"/>
    <w:rsid w:val="00663687"/>
    <w:rsid w:val="006717BF"/>
    <w:rsid w:val="00674822"/>
    <w:rsid w:val="006750C2"/>
    <w:rsid w:val="006775C0"/>
    <w:rsid w:val="00680C9F"/>
    <w:rsid w:val="00680DE5"/>
    <w:rsid w:val="00683E80"/>
    <w:rsid w:val="00685A76"/>
    <w:rsid w:val="006878DB"/>
    <w:rsid w:val="00692E88"/>
    <w:rsid w:val="00694448"/>
    <w:rsid w:val="006A4A9F"/>
    <w:rsid w:val="006A7F09"/>
    <w:rsid w:val="006B1269"/>
    <w:rsid w:val="006B6793"/>
    <w:rsid w:val="006B6941"/>
    <w:rsid w:val="006B787A"/>
    <w:rsid w:val="006B7D34"/>
    <w:rsid w:val="006C0074"/>
    <w:rsid w:val="006C24D2"/>
    <w:rsid w:val="006C2F02"/>
    <w:rsid w:val="006C2F0E"/>
    <w:rsid w:val="006C5EAB"/>
    <w:rsid w:val="006D36B7"/>
    <w:rsid w:val="006D78C4"/>
    <w:rsid w:val="006E14EA"/>
    <w:rsid w:val="006E5732"/>
    <w:rsid w:val="006E74F2"/>
    <w:rsid w:val="006F2340"/>
    <w:rsid w:val="006F36B0"/>
    <w:rsid w:val="006F53EA"/>
    <w:rsid w:val="006F6074"/>
    <w:rsid w:val="00704F68"/>
    <w:rsid w:val="00705BFC"/>
    <w:rsid w:val="00707303"/>
    <w:rsid w:val="007132AA"/>
    <w:rsid w:val="00717175"/>
    <w:rsid w:val="00723722"/>
    <w:rsid w:val="00725CDF"/>
    <w:rsid w:val="00725F46"/>
    <w:rsid w:val="00726348"/>
    <w:rsid w:val="00726A74"/>
    <w:rsid w:val="00730152"/>
    <w:rsid w:val="00732EC8"/>
    <w:rsid w:val="00734463"/>
    <w:rsid w:val="00735484"/>
    <w:rsid w:val="007364BE"/>
    <w:rsid w:val="00736984"/>
    <w:rsid w:val="00736F1E"/>
    <w:rsid w:val="00737C7F"/>
    <w:rsid w:val="0074360F"/>
    <w:rsid w:val="00744854"/>
    <w:rsid w:val="00746F88"/>
    <w:rsid w:val="00750F09"/>
    <w:rsid w:val="00750F0E"/>
    <w:rsid w:val="00756560"/>
    <w:rsid w:val="00756FDE"/>
    <w:rsid w:val="0076001E"/>
    <w:rsid w:val="00762554"/>
    <w:rsid w:val="007708CC"/>
    <w:rsid w:val="007717E4"/>
    <w:rsid w:val="007742C3"/>
    <w:rsid w:val="007756BC"/>
    <w:rsid w:val="007857BE"/>
    <w:rsid w:val="00786CA1"/>
    <w:rsid w:val="007923EA"/>
    <w:rsid w:val="00794DC5"/>
    <w:rsid w:val="007965DB"/>
    <w:rsid w:val="007A6BB7"/>
    <w:rsid w:val="007B0AAF"/>
    <w:rsid w:val="007B2EA1"/>
    <w:rsid w:val="007B5B4E"/>
    <w:rsid w:val="007B79C1"/>
    <w:rsid w:val="007C20D1"/>
    <w:rsid w:val="007C3272"/>
    <w:rsid w:val="007C3D5B"/>
    <w:rsid w:val="007C53A1"/>
    <w:rsid w:val="007C6052"/>
    <w:rsid w:val="007D6724"/>
    <w:rsid w:val="007D6E0B"/>
    <w:rsid w:val="007D7B35"/>
    <w:rsid w:val="007E2D43"/>
    <w:rsid w:val="007E46CD"/>
    <w:rsid w:val="007E4AB9"/>
    <w:rsid w:val="007E710A"/>
    <w:rsid w:val="007E793D"/>
    <w:rsid w:val="007F077C"/>
    <w:rsid w:val="007F1D14"/>
    <w:rsid w:val="007F369E"/>
    <w:rsid w:val="007F750C"/>
    <w:rsid w:val="00801A25"/>
    <w:rsid w:val="00802A34"/>
    <w:rsid w:val="00803C0D"/>
    <w:rsid w:val="00803C7F"/>
    <w:rsid w:val="0080403D"/>
    <w:rsid w:val="0080525F"/>
    <w:rsid w:val="00810CCF"/>
    <w:rsid w:val="0081335D"/>
    <w:rsid w:val="008134DD"/>
    <w:rsid w:val="00814552"/>
    <w:rsid w:val="00814A48"/>
    <w:rsid w:val="00816A34"/>
    <w:rsid w:val="00817CA5"/>
    <w:rsid w:val="008225BD"/>
    <w:rsid w:val="00822791"/>
    <w:rsid w:val="00826F29"/>
    <w:rsid w:val="0083042B"/>
    <w:rsid w:val="00830A07"/>
    <w:rsid w:val="00831863"/>
    <w:rsid w:val="008329C1"/>
    <w:rsid w:val="008353CA"/>
    <w:rsid w:val="008356A8"/>
    <w:rsid w:val="00835AA1"/>
    <w:rsid w:val="00836E18"/>
    <w:rsid w:val="008376CB"/>
    <w:rsid w:val="0084277F"/>
    <w:rsid w:val="00844F2F"/>
    <w:rsid w:val="0085162E"/>
    <w:rsid w:val="00851CA4"/>
    <w:rsid w:val="00851D88"/>
    <w:rsid w:val="00852B96"/>
    <w:rsid w:val="008530FF"/>
    <w:rsid w:val="00853641"/>
    <w:rsid w:val="00855C87"/>
    <w:rsid w:val="00855FCB"/>
    <w:rsid w:val="0086145A"/>
    <w:rsid w:val="00863A3A"/>
    <w:rsid w:val="00871043"/>
    <w:rsid w:val="008723E1"/>
    <w:rsid w:val="008739C6"/>
    <w:rsid w:val="00873DFE"/>
    <w:rsid w:val="00876654"/>
    <w:rsid w:val="008771E5"/>
    <w:rsid w:val="0088117E"/>
    <w:rsid w:val="008833FC"/>
    <w:rsid w:val="0089015A"/>
    <w:rsid w:val="00890F78"/>
    <w:rsid w:val="00894345"/>
    <w:rsid w:val="00895938"/>
    <w:rsid w:val="00897A76"/>
    <w:rsid w:val="008A003D"/>
    <w:rsid w:val="008A0D6D"/>
    <w:rsid w:val="008A1E5F"/>
    <w:rsid w:val="008A404B"/>
    <w:rsid w:val="008A7C49"/>
    <w:rsid w:val="008A7E4C"/>
    <w:rsid w:val="008B037A"/>
    <w:rsid w:val="008B1DF6"/>
    <w:rsid w:val="008B31DD"/>
    <w:rsid w:val="008B41EC"/>
    <w:rsid w:val="008C559C"/>
    <w:rsid w:val="008C6458"/>
    <w:rsid w:val="008C6E35"/>
    <w:rsid w:val="008C71EC"/>
    <w:rsid w:val="008C7EEB"/>
    <w:rsid w:val="008D1B58"/>
    <w:rsid w:val="008D1DA9"/>
    <w:rsid w:val="008D5879"/>
    <w:rsid w:val="008E0964"/>
    <w:rsid w:val="008E3283"/>
    <w:rsid w:val="008E7EA5"/>
    <w:rsid w:val="008F137C"/>
    <w:rsid w:val="008F5395"/>
    <w:rsid w:val="00905CA0"/>
    <w:rsid w:val="00906AE7"/>
    <w:rsid w:val="0091217E"/>
    <w:rsid w:val="009216AA"/>
    <w:rsid w:val="00922B58"/>
    <w:rsid w:val="00922C39"/>
    <w:rsid w:val="00922CCD"/>
    <w:rsid w:val="00933410"/>
    <w:rsid w:val="00933B06"/>
    <w:rsid w:val="00942A61"/>
    <w:rsid w:val="00950298"/>
    <w:rsid w:val="00951C79"/>
    <w:rsid w:val="00952050"/>
    <w:rsid w:val="00954058"/>
    <w:rsid w:val="00954F28"/>
    <w:rsid w:val="00956C18"/>
    <w:rsid w:val="00957461"/>
    <w:rsid w:val="00960884"/>
    <w:rsid w:val="0096114F"/>
    <w:rsid w:val="009618DD"/>
    <w:rsid w:val="00965B4E"/>
    <w:rsid w:val="009711E1"/>
    <w:rsid w:val="0097546B"/>
    <w:rsid w:val="00975DD4"/>
    <w:rsid w:val="009770F8"/>
    <w:rsid w:val="0098212C"/>
    <w:rsid w:val="009824DB"/>
    <w:rsid w:val="00983CE9"/>
    <w:rsid w:val="009841C4"/>
    <w:rsid w:val="00984D27"/>
    <w:rsid w:val="00985B49"/>
    <w:rsid w:val="00986608"/>
    <w:rsid w:val="009909AC"/>
    <w:rsid w:val="0099613B"/>
    <w:rsid w:val="009A0553"/>
    <w:rsid w:val="009A09B9"/>
    <w:rsid w:val="009A26E0"/>
    <w:rsid w:val="009A4609"/>
    <w:rsid w:val="009A4B71"/>
    <w:rsid w:val="009A5D25"/>
    <w:rsid w:val="009A5FA5"/>
    <w:rsid w:val="009B45FF"/>
    <w:rsid w:val="009B58A9"/>
    <w:rsid w:val="009B7E9C"/>
    <w:rsid w:val="009C5F2E"/>
    <w:rsid w:val="009D0327"/>
    <w:rsid w:val="009D3D53"/>
    <w:rsid w:val="009D74B4"/>
    <w:rsid w:val="009D7673"/>
    <w:rsid w:val="009E0F11"/>
    <w:rsid w:val="009E2556"/>
    <w:rsid w:val="009E4B2D"/>
    <w:rsid w:val="009E5C3E"/>
    <w:rsid w:val="009E5DC5"/>
    <w:rsid w:val="00A05B7F"/>
    <w:rsid w:val="00A05CB1"/>
    <w:rsid w:val="00A101AA"/>
    <w:rsid w:val="00A12DBE"/>
    <w:rsid w:val="00A161A0"/>
    <w:rsid w:val="00A25F69"/>
    <w:rsid w:val="00A31F17"/>
    <w:rsid w:val="00A358F1"/>
    <w:rsid w:val="00A46CB5"/>
    <w:rsid w:val="00A508CE"/>
    <w:rsid w:val="00A51FCF"/>
    <w:rsid w:val="00A546A6"/>
    <w:rsid w:val="00A56665"/>
    <w:rsid w:val="00A56A40"/>
    <w:rsid w:val="00A7079E"/>
    <w:rsid w:val="00A70F31"/>
    <w:rsid w:val="00A72235"/>
    <w:rsid w:val="00A7268C"/>
    <w:rsid w:val="00A73463"/>
    <w:rsid w:val="00A76BC5"/>
    <w:rsid w:val="00A828EB"/>
    <w:rsid w:val="00A854E6"/>
    <w:rsid w:val="00A8626E"/>
    <w:rsid w:val="00A92A4F"/>
    <w:rsid w:val="00A975BF"/>
    <w:rsid w:val="00A9780E"/>
    <w:rsid w:val="00A97B5E"/>
    <w:rsid w:val="00AA19EE"/>
    <w:rsid w:val="00AA344B"/>
    <w:rsid w:val="00AA45C1"/>
    <w:rsid w:val="00AA55D2"/>
    <w:rsid w:val="00AA5EAB"/>
    <w:rsid w:val="00AA7E3B"/>
    <w:rsid w:val="00AB0674"/>
    <w:rsid w:val="00AB19AC"/>
    <w:rsid w:val="00AB2A28"/>
    <w:rsid w:val="00AB6186"/>
    <w:rsid w:val="00AB73E6"/>
    <w:rsid w:val="00AC2069"/>
    <w:rsid w:val="00AC57CC"/>
    <w:rsid w:val="00AD058F"/>
    <w:rsid w:val="00AD218B"/>
    <w:rsid w:val="00AD5130"/>
    <w:rsid w:val="00AD7E9B"/>
    <w:rsid w:val="00AE756B"/>
    <w:rsid w:val="00AF0055"/>
    <w:rsid w:val="00AF5082"/>
    <w:rsid w:val="00AF6E79"/>
    <w:rsid w:val="00B00DAC"/>
    <w:rsid w:val="00B01113"/>
    <w:rsid w:val="00B016DD"/>
    <w:rsid w:val="00B02D6D"/>
    <w:rsid w:val="00B04BAE"/>
    <w:rsid w:val="00B06A8D"/>
    <w:rsid w:val="00B121C4"/>
    <w:rsid w:val="00B14272"/>
    <w:rsid w:val="00B17396"/>
    <w:rsid w:val="00B21128"/>
    <w:rsid w:val="00B214BC"/>
    <w:rsid w:val="00B2363F"/>
    <w:rsid w:val="00B2591F"/>
    <w:rsid w:val="00B2665B"/>
    <w:rsid w:val="00B31DC7"/>
    <w:rsid w:val="00B36D4E"/>
    <w:rsid w:val="00B37F49"/>
    <w:rsid w:val="00B409C9"/>
    <w:rsid w:val="00B41480"/>
    <w:rsid w:val="00B429E7"/>
    <w:rsid w:val="00B43FB4"/>
    <w:rsid w:val="00B46945"/>
    <w:rsid w:val="00B57E07"/>
    <w:rsid w:val="00B62239"/>
    <w:rsid w:val="00B62570"/>
    <w:rsid w:val="00B6660D"/>
    <w:rsid w:val="00B669F2"/>
    <w:rsid w:val="00B7003D"/>
    <w:rsid w:val="00B71B73"/>
    <w:rsid w:val="00B75FC3"/>
    <w:rsid w:val="00B7640D"/>
    <w:rsid w:val="00B769B3"/>
    <w:rsid w:val="00B81E09"/>
    <w:rsid w:val="00B92A54"/>
    <w:rsid w:val="00B94095"/>
    <w:rsid w:val="00B97B4D"/>
    <w:rsid w:val="00BA02C2"/>
    <w:rsid w:val="00BA240E"/>
    <w:rsid w:val="00BB1335"/>
    <w:rsid w:val="00BB1915"/>
    <w:rsid w:val="00BB2A70"/>
    <w:rsid w:val="00BB3DD9"/>
    <w:rsid w:val="00BB4D26"/>
    <w:rsid w:val="00BB6765"/>
    <w:rsid w:val="00BB6B5B"/>
    <w:rsid w:val="00BB7114"/>
    <w:rsid w:val="00BC0286"/>
    <w:rsid w:val="00BC0CC5"/>
    <w:rsid w:val="00BC0F54"/>
    <w:rsid w:val="00BC7F21"/>
    <w:rsid w:val="00BD202C"/>
    <w:rsid w:val="00BD2C93"/>
    <w:rsid w:val="00BF1283"/>
    <w:rsid w:val="00BF14C8"/>
    <w:rsid w:val="00BF195D"/>
    <w:rsid w:val="00BF3AC4"/>
    <w:rsid w:val="00BF4C65"/>
    <w:rsid w:val="00C0017B"/>
    <w:rsid w:val="00C021D4"/>
    <w:rsid w:val="00C11C97"/>
    <w:rsid w:val="00C17D9F"/>
    <w:rsid w:val="00C2348E"/>
    <w:rsid w:val="00C24A7A"/>
    <w:rsid w:val="00C277FA"/>
    <w:rsid w:val="00C27EBD"/>
    <w:rsid w:val="00C300D7"/>
    <w:rsid w:val="00C32254"/>
    <w:rsid w:val="00C33884"/>
    <w:rsid w:val="00C37248"/>
    <w:rsid w:val="00C376D9"/>
    <w:rsid w:val="00C3770F"/>
    <w:rsid w:val="00C42C59"/>
    <w:rsid w:val="00C46911"/>
    <w:rsid w:val="00C507E7"/>
    <w:rsid w:val="00C511C7"/>
    <w:rsid w:val="00C5127B"/>
    <w:rsid w:val="00C53193"/>
    <w:rsid w:val="00C534EF"/>
    <w:rsid w:val="00C55CE5"/>
    <w:rsid w:val="00C5703E"/>
    <w:rsid w:val="00C5752F"/>
    <w:rsid w:val="00C57F55"/>
    <w:rsid w:val="00C649D3"/>
    <w:rsid w:val="00C657D5"/>
    <w:rsid w:val="00C65EC4"/>
    <w:rsid w:val="00C76939"/>
    <w:rsid w:val="00C76D8E"/>
    <w:rsid w:val="00C81CD2"/>
    <w:rsid w:val="00C82530"/>
    <w:rsid w:val="00C826D3"/>
    <w:rsid w:val="00C84F43"/>
    <w:rsid w:val="00C91ECA"/>
    <w:rsid w:val="00C92228"/>
    <w:rsid w:val="00C92396"/>
    <w:rsid w:val="00C936ED"/>
    <w:rsid w:val="00C972A6"/>
    <w:rsid w:val="00CA7A2B"/>
    <w:rsid w:val="00CB1D70"/>
    <w:rsid w:val="00CB5922"/>
    <w:rsid w:val="00CC1296"/>
    <w:rsid w:val="00CC1AF3"/>
    <w:rsid w:val="00CC445C"/>
    <w:rsid w:val="00CC5608"/>
    <w:rsid w:val="00CC72FD"/>
    <w:rsid w:val="00CD2C51"/>
    <w:rsid w:val="00CD5EA5"/>
    <w:rsid w:val="00CE0534"/>
    <w:rsid w:val="00CE2A9D"/>
    <w:rsid w:val="00CF2143"/>
    <w:rsid w:val="00CF29D2"/>
    <w:rsid w:val="00CF598A"/>
    <w:rsid w:val="00CF6F66"/>
    <w:rsid w:val="00D03567"/>
    <w:rsid w:val="00D05C37"/>
    <w:rsid w:val="00D05CCE"/>
    <w:rsid w:val="00D0730C"/>
    <w:rsid w:val="00D14BDC"/>
    <w:rsid w:val="00D17200"/>
    <w:rsid w:val="00D17850"/>
    <w:rsid w:val="00D30701"/>
    <w:rsid w:val="00D313AE"/>
    <w:rsid w:val="00D3213C"/>
    <w:rsid w:val="00D321B7"/>
    <w:rsid w:val="00D33ABE"/>
    <w:rsid w:val="00D35D84"/>
    <w:rsid w:val="00D37E94"/>
    <w:rsid w:val="00D402B0"/>
    <w:rsid w:val="00D419F7"/>
    <w:rsid w:val="00D43E09"/>
    <w:rsid w:val="00D47B67"/>
    <w:rsid w:val="00D524E9"/>
    <w:rsid w:val="00D54D8A"/>
    <w:rsid w:val="00D551FA"/>
    <w:rsid w:val="00D56A86"/>
    <w:rsid w:val="00D60263"/>
    <w:rsid w:val="00D622C2"/>
    <w:rsid w:val="00D714BE"/>
    <w:rsid w:val="00D765E0"/>
    <w:rsid w:val="00D87375"/>
    <w:rsid w:val="00D8780C"/>
    <w:rsid w:val="00D87A65"/>
    <w:rsid w:val="00D92992"/>
    <w:rsid w:val="00D94C52"/>
    <w:rsid w:val="00D9544D"/>
    <w:rsid w:val="00D96102"/>
    <w:rsid w:val="00D9745A"/>
    <w:rsid w:val="00DA12BC"/>
    <w:rsid w:val="00DA178C"/>
    <w:rsid w:val="00DA1AA2"/>
    <w:rsid w:val="00DA263D"/>
    <w:rsid w:val="00DA27D1"/>
    <w:rsid w:val="00DB0789"/>
    <w:rsid w:val="00DB1B1A"/>
    <w:rsid w:val="00DB54CE"/>
    <w:rsid w:val="00DB7999"/>
    <w:rsid w:val="00DD3D3E"/>
    <w:rsid w:val="00DD406D"/>
    <w:rsid w:val="00DD4088"/>
    <w:rsid w:val="00DD62D3"/>
    <w:rsid w:val="00DD6AE2"/>
    <w:rsid w:val="00DD79D1"/>
    <w:rsid w:val="00DE1BCE"/>
    <w:rsid w:val="00DE2713"/>
    <w:rsid w:val="00DE4FDF"/>
    <w:rsid w:val="00DF0673"/>
    <w:rsid w:val="00DF41D5"/>
    <w:rsid w:val="00DF4D39"/>
    <w:rsid w:val="00DF536C"/>
    <w:rsid w:val="00DF5EE8"/>
    <w:rsid w:val="00E00686"/>
    <w:rsid w:val="00E01929"/>
    <w:rsid w:val="00E05FFA"/>
    <w:rsid w:val="00E10527"/>
    <w:rsid w:val="00E133F3"/>
    <w:rsid w:val="00E150C6"/>
    <w:rsid w:val="00E17B25"/>
    <w:rsid w:val="00E213BB"/>
    <w:rsid w:val="00E221B2"/>
    <w:rsid w:val="00E22854"/>
    <w:rsid w:val="00E24416"/>
    <w:rsid w:val="00E25507"/>
    <w:rsid w:val="00E260C2"/>
    <w:rsid w:val="00E344AD"/>
    <w:rsid w:val="00E36BC5"/>
    <w:rsid w:val="00E413E7"/>
    <w:rsid w:val="00E424D1"/>
    <w:rsid w:val="00E462FF"/>
    <w:rsid w:val="00E543B8"/>
    <w:rsid w:val="00E62571"/>
    <w:rsid w:val="00E667B3"/>
    <w:rsid w:val="00E725D8"/>
    <w:rsid w:val="00E74D8E"/>
    <w:rsid w:val="00E74F71"/>
    <w:rsid w:val="00E754E9"/>
    <w:rsid w:val="00E77576"/>
    <w:rsid w:val="00E813BE"/>
    <w:rsid w:val="00E84398"/>
    <w:rsid w:val="00E84B8B"/>
    <w:rsid w:val="00E85F33"/>
    <w:rsid w:val="00E91083"/>
    <w:rsid w:val="00E942CD"/>
    <w:rsid w:val="00E9651F"/>
    <w:rsid w:val="00E97BBC"/>
    <w:rsid w:val="00EA04A4"/>
    <w:rsid w:val="00EA0C72"/>
    <w:rsid w:val="00EA1197"/>
    <w:rsid w:val="00EA2732"/>
    <w:rsid w:val="00EA2774"/>
    <w:rsid w:val="00EA517F"/>
    <w:rsid w:val="00EB0506"/>
    <w:rsid w:val="00EB0816"/>
    <w:rsid w:val="00EB2450"/>
    <w:rsid w:val="00EC09D4"/>
    <w:rsid w:val="00EC0F40"/>
    <w:rsid w:val="00EC2A39"/>
    <w:rsid w:val="00EC3997"/>
    <w:rsid w:val="00EC457D"/>
    <w:rsid w:val="00EC4DDB"/>
    <w:rsid w:val="00EC6818"/>
    <w:rsid w:val="00EC75E4"/>
    <w:rsid w:val="00ED09E9"/>
    <w:rsid w:val="00ED3619"/>
    <w:rsid w:val="00ED7186"/>
    <w:rsid w:val="00EE28DA"/>
    <w:rsid w:val="00EE747A"/>
    <w:rsid w:val="00EF0ED0"/>
    <w:rsid w:val="00EF26B6"/>
    <w:rsid w:val="00EF6AD4"/>
    <w:rsid w:val="00EF7564"/>
    <w:rsid w:val="00F036BF"/>
    <w:rsid w:val="00F11719"/>
    <w:rsid w:val="00F15D03"/>
    <w:rsid w:val="00F1652E"/>
    <w:rsid w:val="00F16E25"/>
    <w:rsid w:val="00F17453"/>
    <w:rsid w:val="00F22699"/>
    <w:rsid w:val="00F30D36"/>
    <w:rsid w:val="00F3155B"/>
    <w:rsid w:val="00F324E8"/>
    <w:rsid w:val="00F346A3"/>
    <w:rsid w:val="00F403D9"/>
    <w:rsid w:val="00F405A1"/>
    <w:rsid w:val="00F41B93"/>
    <w:rsid w:val="00F43A95"/>
    <w:rsid w:val="00F43C3F"/>
    <w:rsid w:val="00F504D7"/>
    <w:rsid w:val="00F5314B"/>
    <w:rsid w:val="00F55E0D"/>
    <w:rsid w:val="00F574CB"/>
    <w:rsid w:val="00F60247"/>
    <w:rsid w:val="00F6102E"/>
    <w:rsid w:val="00F63C85"/>
    <w:rsid w:val="00F653D1"/>
    <w:rsid w:val="00F7163C"/>
    <w:rsid w:val="00F721FD"/>
    <w:rsid w:val="00F7328D"/>
    <w:rsid w:val="00F779EF"/>
    <w:rsid w:val="00F8130E"/>
    <w:rsid w:val="00F81AEE"/>
    <w:rsid w:val="00F85D0E"/>
    <w:rsid w:val="00F95F97"/>
    <w:rsid w:val="00FA0EB0"/>
    <w:rsid w:val="00FA395F"/>
    <w:rsid w:val="00FA6E1C"/>
    <w:rsid w:val="00FA779A"/>
    <w:rsid w:val="00FB17D8"/>
    <w:rsid w:val="00FB501B"/>
    <w:rsid w:val="00FB5C92"/>
    <w:rsid w:val="00FB7E65"/>
    <w:rsid w:val="00FC2BC8"/>
    <w:rsid w:val="00FC42C0"/>
    <w:rsid w:val="00FD0618"/>
    <w:rsid w:val="00FD20A1"/>
    <w:rsid w:val="00FD2443"/>
    <w:rsid w:val="00FD257F"/>
    <w:rsid w:val="00FD3780"/>
    <w:rsid w:val="00FD5493"/>
    <w:rsid w:val="00FD6421"/>
    <w:rsid w:val="00FD788D"/>
    <w:rsid w:val="00FE13D2"/>
    <w:rsid w:val="00FE7B9C"/>
    <w:rsid w:val="00FF032A"/>
    <w:rsid w:val="00FF0474"/>
    <w:rsid w:val="00FF0730"/>
    <w:rsid w:val="00FF1845"/>
    <w:rsid w:val="00FF212B"/>
    <w:rsid w:val="00FF6008"/>
    <w:rsid w:val="00FF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0E7F"/>
  <w15:docId w15:val="{45F5DF1E-C65E-43B1-B1A7-DF97A1CF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67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B06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B06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06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06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06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06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67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B06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B06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B06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06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06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06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0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7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B067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B0674"/>
    <w:pPr>
      <w:spacing w:before="160"/>
      <w:jc w:val="center"/>
    </w:pPr>
    <w:rPr>
      <w:i/>
      <w:iCs/>
      <w:color w:val="404040" w:themeColor="text1" w:themeTint="BF"/>
    </w:rPr>
  </w:style>
  <w:style w:type="character" w:customStyle="1" w:styleId="QuoteChar">
    <w:name w:val="Quote Char"/>
    <w:basedOn w:val="DefaultParagraphFont"/>
    <w:link w:val="Quote"/>
    <w:uiPriority w:val="29"/>
    <w:rsid w:val="00AB0674"/>
    <w:rPr>
      <w:i/>
      <w:iCs/>
      <w:color w:val="404040" w:themeColor="text1" w:themeTint="BF"/>
    </w:rPr>
  </w:style>
  <w:style w:type="paragraph" w:styleId="ListParagraph">
    <w:name w:val="List Paragraph"/>
    <w:basedOn w:val="Normal"/>
    <w:uiPriority w:val="34"/>
    <w:qFormat/>
    <w:rsid w:val="00AB0674"/>
    <w:pPr>
      <w:ind w:left="720"/>
      <w:contextualSpacing/>
    </w:pPr>
  </w:style>
  <w:style w:type="character" w:styleId="IntenseEmphasis">
    <w:name w:val="Intense Emphasis"/>
    <w:basedOn w:val="DefaultParagraphFont"/>
    <w:uiPriority w:val="21"/>
    <w:qFormat/>
    <w:rsid w:val="00AB0674"/>
    <w:rPr>
      <w:i/>
      <w:iCs/>
      <w:color w:val="0F4761" w:themeColor="accent1" w:themeShade="BF"/>
    </w:rPr>
  </w:style>
  <w:style w:type="paragraph" w:styleId="IntenseQuote">
    <w:name w:val="Intense Quote"/>
    <w:basedOn w:val="Normal"/>
    <w:next w:val="Normal"/>
    <w:link w:val="IntenseQuoteChar"/>
    <w:uiPriority w:val="30"/>
    <w:qFormat/>
    <w:rsid w:val="00AB0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674"/>
    <w:rPr>
      <w:i/>
      <w:iCs/>
      <w:color w:val="0F4761" w:themeColor="accent1" w:themeShade="BF"/>
    </w:rPr>
  </w:style>
  <w:style w:type="character" w:styleId="IntenseReference">
    <w:name w:val="Intense Reference"/>
    <w:basedOn w:val="DefaultParagraphFont"/>
    <w:uiPriority w:val="32"/>
    <w:qFormat/>
    <w:rsid w:val="00AB0674"/>
    <w:rPr>
      <w:b/>
      <w:bCs/>
      <w:smallCaps/>
      <w:color w:val="0F4761" w:themeColor="accent1" w:themeShade="BF"/>
      <w:spacing w:val="5"/>
    </w:rPr>
  </w:style>
  <w:style w:type="table" w:styleId="TableGrid">
    <w:name w:val="Table Grid"/>
    <w:basedOn w:val="TableNormal"/>
    <w:uiPriority w:val="39"/>
    <w:rsid w:val="00AB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626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6D3"/>
    <w:rPr>
      <w:sz w:val="20"/>
      <w:szCs w:val="20"/>
    </w:rPr>
  </w:style>
  <w:style w:type="character" w:styleId="FootnoteReference">
    <w:name w:val="footnote reference"/>
    <w:basedOn w:val="DefaultParagraphFont"/>
    <w:uiPriority w:val="99"/>
    <w:semiHidden/>
    <w:unhideWhenUsed/>
    <w:rsid w:val="003626D3"/>
    <w:rPr>
      <w:vertAlign w:val="superscript"/>
    </w:rPr>
  </w:style>
  <w:style w:type="paragraph" w:styleId="Header">
    <w:name w:val="header"/>
    <w:basedOn w:val="Normal"/>
    <w:link w:val="HeaderChar"/>
    <w:uiPriority w:val="99"/>
    <w:unhideWhenUsed/>
    <w:rsid w:val="00AA3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44B"/>
  </w:style>
  <w:style w:type="paragraph" w:styleId="Footer">
    <w:name w:val="footer"/>
    <w:basedOn w:val="Normal"/>
    <w:link w:val="FooterChar"/>
    <w:uiPriority w:val="99"/>
    <w:unhideWhenUsed/>
    <w:rsid w:val="00AA3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308">
      <w:bodyDiv w:val="1"/>
      <w:marLeft w:val="0"/>
      <w:marRight w:val="0"/>
      <w:marTop w:val="0"/>
      <w:marBottom w:val="0"/>
      <w:divBdr>
        <w:top w:val="none" w:sz="0" w:space="0" w:color="auto"/>
        <w:left w:val="none" w:sz="0" w:space="0" w:color="auto"/>
        <w:bottom w:val="none" w:sz="0" w:space="0" w:color="auto"/>
        <w:right w:val="none" w:sz="0" w:space="0" w:color="auto"/>
      </w:divBdr>
    </w:div>
    <w:div w:id="19666211">
      <w:bodyDiv w:val="1"/>
      <w:marLeft w:val="0"/>
      <w:marRight w:val="0"/>
      <w:marTop w:val="0"/>
      <w:marBottom w:val="0"/>
      <w:divBdr>
        <w:top w:val="none" w:sz="0" w:space="0" w:color="auto"/>
        <w:left w:val="none" w:sz="0" w:space="0" w:color="auto"/>
        <w:bottom w:val="none" w:sz="0" w:space="0" w:color="auto"/>
        <w:right w:val="none" w:sz="0" w:space="0" w:color="auto"/>
      </w:divBdr>
    </w:div>
    <w:div w:id="36320408">
      <w:bodyDiv w:val="1"/>
      <w:marLeft w:val="0"/>
      <w:marRight w:val="0"/>
      <w:marTop w:val="0"/>
      <w:marBottom w:val="0"/>
      <w:divBdr>
        <w:top w:val="none" w:sz="0" w:space="0" w:color="auto"/>
        <w:left w:val="none" w:sz="0" w:space="0" w:color="auto"/>
        <w:bottom w:val="none" w:sz="0" w:space="0" w:color="auto"/>
        <w:right w:val="none" w:sz="0" w:space="0" w:color="auto"/>
      </w:divBdr>
    </w:div>
    <w:div w:id="93867679">
      <w:bodyDiv w:val="1"/>
      <w:marLeft w:val="0"/>
      <w:marRight w:val="0"/>
      <w:marTop w:val="0"/>
      <w:marBottom w:val="0"/>
      <w:divBdr>
        <w:top w:val="none" w:sz="0" w:space="0" w:color="auto"/>
        <w:left w:val="none" w:sz="0" w:space="0" w:color="auto"/>
        <w:bottom w:val="none" w:sz="0" w:space="0" w:color="auto"/>
        <w:right w:val="none" w:sz="0" w:space="0" w:color="auto"/>
      </w:divBdr>
    </w:div>
    <w:div w:id="126313710">
      <w:bodyDiv w:val="1"/>
      <w:marLeft w:val="0"/>
      <w:marRight w:val="0"/>
      <w:marTop w:val="0"/>
      <w:marBottom w:val="0"/>
      <w:divBdr>
        <w:top w:val="none" w:sz="0" w:space="0" w:color="auto"/>
        <w:left w:val="none" w:sz="0" w:space="0" w:color="auto"/>
        <w:bottom w:val="none" w:sz="0" w:space="0" w:color="auto"/>
        <w:right w:val="none" w:sz="0" w:space="0" w:color="auto"/>
      </w:divBdr>
    </w:div>
    <w:div w:id="203564038">
      <w:bodyDiv w:val="1"/>
      <w:marLeft w:val="0"/>
      <w:marRight w:val="0"/>
      <w:marTop w:val="0"/>
      <w:marBottom w:val="0"/>
      <w:divBdr>
        <w:top w:val="none" w:sz="0" w:space="0" w:color="auto"/>
        <w:left w:val="none" w:sz="0" w:space="0" w:color="auto"/>
        <w:bottom w:val="none" w:sz="0" w:space="0" w:color="auto"/>
        <w:right w:val="none" w:sz="0" w:space="0" w:color="auto"/>
      </w:divBdr>
    </w:div>
    <w:div w:id="276568385">
      <w:bodyDiv w:val="1"/>
      <w:marLeft w:val="0"/>
      <w:marRight w:val="0"/>
      <w:marTop w:val="0"/>
      <w:marBottom w:val="0"/>
      <w:divBdr>
        <w:top w:val="none" w:sz="0" w:space="0" w:color="auto"/>
        <w:left w:val="none" w:sz="0" w:space="0" w:color="auto"/>
        <w:bottom w:val="none" w:sz="0" w:space="0" w:color="auto"/>
        <w:right w:val="none" w:sz="0" w:space="0" w:color="auto"/>
      </w:divBdr>
    </w:div>
    <w:div w:id="361784383">
      <w:bodyDiv w:val="1"/>
      <w:marLeft w:val="0"/>
      <w:marRight w:val="0"/>
      <w:marTop w:val="0"/>
      <w:marBottom w:val="0"/>
      <w:divBdr>
        <w:top w:val="none" w:sz="0" w:space="0" w:color="auto"/>
        <w:left w:val="none" w:sz="0" w:space="0" w:color="auto"/>
        <w:bottom w:val="none" w:sz="0" w:space="0" w:color="auto"/>
        <w:right w:val="none" w:sz="0" w:space="0" w:color="auto"/>
      </w:divBdr>
    </w:div>
    <w:div w:id="413087614">
      <w:bodyDiv w:val="1"/>
      <w:marLeft w:val="0"/>
      <w:marRight w:val="0"/>
      <w:marTop w:val="0"/>
      <w:marBottom w:val="0"/>
      <w:divBdr>
        <w:top w:val="none" w:sz="0" w:space="0" w:color="auto"/>
        <w:left w:val="none" w:sz="0" w:space="0" w:color="auto"/>
        <w:bottom w:val="none" w:sz="0" w:space="0" w:color="auto"/>
        <w:right w:val="none" w:sz="0" w:space="0" w:color="auto"/>
      </w:divBdr>
    </w:div>
    <w:div w:id="501047366">
      <w:bodyDiv w:val="1"/>
      <w:marLeft w:val="0"/>
      <w:marRight w:val="0"/>
      <w:marTop w:val="0"/>
      <w:marBottom w:val="0"/>
      <w:divBdr>
        <w:top w:val="none" w:sz="0" w:space="0" w:color="auto"/>
        <w:left w:val="none" w:sz="0" w:space="0" w:color="auto"/>
        <w:bottom w:val="none" w:sz="0" w:space="0" w:color="auto"/>
        <w:right w:val="none" w:sz="0" w:space="0" w:color="auto"/>
      </w:divBdr>
    </w:div>
    <w:div w:id="601306199">
      <w:bodyDiv w:val="1"/>
      <w:marLeft w:val="0"/>
      <w:marRight w:val="0"/>
      <w:marTop w:val="0"/>
      <w:marBottom w:val="0"/>
      <w:divBdr>
        <w:top w:val="none" w:sz="0" w:space="0" w:color="auto"/>
        <w:left w:val="none" w:sz="0" w:space="0" w:color="auto"/>
        <w:bottom w:val="none" w:sz="0" w:space="0" w:color="auto"/>
        <w:right w:val="none" w:sz="0" w:space="0" w:color="auto"/>
      </w:divBdr>
    </w:div>
    <w:div w:id="651832937">
      <w:bodyDiv w:val="1"/>
      <w:marLeft w:val="0"/>
      <w:marRight w:val="0"/>
      <w:marTop w:val="0"/>
      <w:marBottom w:val="0"/>
      <w:divBdr>
        <w:top w:val="none" w:sz="0" w:space="0" w:color="auto"/>
        <w:left w:val="none" w:sz="0" w:space="0" w:color="auto"/>
        <w:bottom w:val="none" w:sz="0" w:space="0" w:color="auto"/>
        <w:right w:val="none" w:sz="0" w:space="0" w:color="auto"/>
      </w:divBdr>
    </w:div>
    <w:div w:id="688801489">
      <w:bodyDiv w:val="1"/>
      <w:marLeft w:val="0"/>
      <w:marRight w:val="0"/>
      <w:marTop w:val="0"/>
      <w:marBottom w:val="0"/>
      <w:divBdr>
        <w:top w:val="none" w:sz="0" w:space="0" w:color="auto"/>
        <w:left w:val="none" w:sz="0" w:space="0" w:color="auto"/>
        <w:bottom w:val="none" w:sz="0" w:space="0" w:color="auto"/>
        <w:right w:val="none" w:sz="0" w:space="0" w:color="auto"/>
      </w:divBdr>
    </w:div>
    <w:div w:id="704674325">
      <w:bodyDiv w:val="1"/>
      <w:marLeft w:val="0"/>
      <w:marRight w:val="0"/>
      <w:marTop w:val="0"/>
      <w:marBottom w:val="0"/>
      <w:divBdr>
        <w:top w:val="none" w:sz="0" w:space="0" w:color="auto"/>
        <w:left w:val="none" w:sz="0" w:space="0" w:color="auto"/>
        <w:bottom w:val="none" w:sz="0" w:space="0" w:color="auto"/>
        <w:right w:val="none" w:sz="0" w:space="0" w:color="auto"/>
      </w:divBdr>
    </w:div>
    <w:div w:id="920526246">
      <w:bodyDiv w:val="1"/>
      <w:marLeft w:val="0"/>
      <w:marRight w:val="0"/>
      <w:marTop w:val="0"/>
      <w:marBottom w:val="0"/>
      <w:divBdr>
        <w:top w:val="none" w:sz="0" w:space="0" w:color="auto"/>
        <w:left w:val="none" w:sz="0" w:space="0" w:color="auto"/>
        <w:bottom w:val="none" w:sz="0" w:space="0" w:color="auto"/>
        <w:right w:val="none" w:sz="0" w:space="0" w:color="auto"/>
      </w:divBdr>
    </w:div>
    <w:div w:id="950093749">
      <w:bodyDiv w:val="1"/>
      <w:marLeft w:val="0"/>
      <w:marRight w:val="0"/>
      <w:marTop w:val="0"/>
      <w:marBottom w:val="0"/>
      <w:divBdr>
        <w:top w:val="none" w:sz="0" w:space="0" w:color="auto"/>
        <w:left w:val="none" w:sz="0" w:space="0" w:color="auto"/>
        <w:bottom w:val="none" w:sz="0" w:space="0" w:color="auto"/>
        <w:right w:val="none" w:sz="0" w:space="0" w:color="auto"/>
      </w:divBdr>
    </w:div>
    <w:div w:id="959802436">
      <w:bodyDiv w:val="1"/>
      <w:marLeft w:val="0"/>
      <w:marRight w:val="0"/>
      <w:marTop w:val="0"/>
      <w:marBottom w:val="0"/>
      <w:divBdr>
        <w:top w:val="none" w:sz="0" w:space="0" w:color="auto"/>
        <w:left w:val="none" w:sz="0" w:space="0" w:color="auto"/>
        <w:bottom w:val="none" w:sz="0" w:space="0" w:color="auto"/>
        <w:right w:val="none" w:sz="0" w:space="0" w:color="auto"/>
      </w:divBdr>
    </w:div>
    <w:div w:id="966542877">
      <w:bodyDiv w:val="1"/>
      <w:marLeft w:val="0"/>
      <w:marRight w:val="0"/>
      <w:marTop w:val="0"/>
      <w:marBottom w:val="0"/>
      <w:divBdr>
        <w:top w:val="none" w:sz="0" w:space="0" w:color="auto"/>
        <w:left w:val="none" w:sz="0" w:space="0" w:color="auto"/>
        <w:bottom w:val="none" w:sz="0" w:space="0" w:color="auto"/>
        <w:right w:val="none" w:sz="0" w:space="0" w:color="auto"/>
      </w:divBdr>
    </w:div>
    <w:div w:id="971524058">
      <w:bodyDiv w:val="1"/>
      <w:marLeft w:val="0"/>
      <w:marRight w:val="0"/>
      <w:marTop w:val="0"/>
      <w:marBottom w:val="0"/>
      <w:divBdr>
        <w:top w:val="none" w:sz="0" w:space="0" w:color="auto"/>
        <w:left w:val="none" w:sz="0" w:space="0" w:color="auto"/>
        <w:bottom w:val="none" w:sz="0" w:space="0" w:color="auto"/>
        <w:right w:val="none" w:sz="0" w:space="0" w:color="auto"/>
      </w:divBdr>
    </w:div>
    <w:div w:id="982974807">
      <w:bodyDiv w:val="1"/>
      <w:marLeft w:val="0"/>
      <w:marRight w:val="0"/>
      <w:marTop w:val="0"/>
      <w:marBottom w:val="0"/>
      <w:divBdr>
        <w:top w:val="none" w:sz="0" w:space="0" w:color="auto"/>
        <w:left w:val="none" w:sz="0" w:space="0" w:color="auto"/>
        <w:bottom w:val="none" w:sz="0" w:space="0" w:color="auto"/>
        <w:right w:val="none" w:sz="0" w:space="0" w:color="auto"/>
      </w:divBdr>
    </w:div>
    <w:div w:id="1300262398">
      <w:bodyDiv w:val="1"/>
      <w:marLeft w:val="0"/>
      <w:marRight w:val="0"/>
      <w:marTop w:val="0"/>
      <w:marBottom w:val="0"/>
      <w:divBdr>
        <w:top w:val="none" w:sz="0" w:space="0" w:color="auto"/>
        <w:left w:val="none" w:sz="0" w:space="0" w:color="auto"/>
        <w:bottom w:val="none" w:sz="0" w:space="0" w:color="auto"/>
        <w:right w:val="none" w:sz="0" w:space="0" w:color="auto"/>
      </w:divBdr>
    </w:div>
    <w:div w:id="1392539831">
      <w:bodyDiv w:val="1"/>
      <w:marLeft w:val="0"/>
      <w:marRight w:val="0"/>
      <w:marTop w:val="0"/>
      <w:marBottom w:val="0"/>
      <w:divBdr>
        <w:top w:val="none" w:sz="0" w:space="0" w:color="auto"/>
        <w:left w:val="none" w:sz="0" w:space="0" w:color="auto"/>
        <w:bottom w:val="none" w:sz="0" w:space="0" w:color="auto"/>
        <w:right w:val="none" w:sz="0" w:space="0" w:color="auto"/>
      </w:divBdr>
    </w:div>
    <w:div w:id="1460151207">
      <w:bodyDiv w:val="1"/>
      <w:marLeft w:val="0"/>
      <w:marRight w:val="0"/>
      <w:marTop w:val="0"/>
      <w:marBottom w:val="0"/>
      <w:divBdr>
        <w:top w:val="none" w:sz="0" w:space="0" w:color="auto"/>
        <w:left w:val="none" w:sz="0" w:space="0" w:color="auto"/>
        <w:bottom w:val="none" w:sz="0" w:space="0" w:color="auto"/>
        <w:right w:val="none" w:sz="0" w:space="0" w:color="auto"/>
      </w:divBdr>
    </w:div>
    <w:div w:id="1472791370">
      <w:bodyDiv w:val="1"/>
      <w:marLeft w:val="0"/>
      <w:marRight w:val="0"/>
      <w:marTop w:val="0"/>
      <w:marBottom w:val="0"/>
      <w:divBdr>
        <w:top w:val="none" w:sz="0" w:space="0" w:color="auto"/>
        <w:left w:val="none" w:sz="0" w:space="0" w:color="auto"/>
        <w:bottom w:val="none" w:sz="0" w:space="0" w:color="auto"/>
        <w:right w:val="none" w:sz="0" w:space="0" w:color="auto"/>
      </w:divBdr>
    </w:div>
    <w:div w:id="1765223400">
      <w:bodyDiv w:val="1"/>
      <w:marLeft w:val="0"/>
      <w:marRight w:val="0"/>
      <w:marTop w:val="0"/>
      <w:marBottom w:val="0"/>
      <w:divBdr>
        <w:top w:val="none" w:sz="0" w:space="0" w:color="auto"/>
        <w:left w:val="none" w:sz="0" w:space="0" w:color="auto"/>
        <w:bottom w:val="none" w:sz="0" w:space="0" w:color="auto"/>
        <w:right w:val="none" w:sz="0" w:space="0" w:color="auto"/>
      </w:divBdr>
    </w:div>
    <w:div w:id="184512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1922</Words>
  <Characters>6866</Characters>
  <Application>Microsoft Office Word</Application>
  <DocSecurity>0</DocSecurity>
  <Lines>176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Thành Long Tạ Hoàng</cp:lastModifiedBy>
  <cp:revision>138</cp:revision>
  <dcterms:created xsi:type="dcterms:W3CDTF">2026-02-23T10:42:00Z</dcterms:created>
  <dcterms:modified xsi:type="dcterms:W3CDTF">2026-04-17T02:05:00Z</dcterms:modified>
</cp:coreProperties>
</file>